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8082A1" w14:textId="77777777" w:rsidR="007E69C6" w:rsidRPr="00DD0884" w:rsidRDefault="007E69C6" w:rsidP="00863F0A">
      <w:pPr>
        <w:contextualSpacing/>
        <w:jc w:val="both"/>
        <w:rPr>
          <w:rFonts w:ascii="Times New Roman" w:hAnsi="Times New Roman" w:cs="Times New Roman"/>
        </w:rPr>
      </w:pPr>
    </w:p>
    <w:p w14:paraId="542037EC" w14:textId="77777777" w:rsidR="007E69C6" w:rsidRPr="00DD0884" w:rsidRDefault="007E69C6" w:rsidP="00863F0A">
      <w:pPr>
        <w:contextualSpacing/>
        <w:jc w:val="both"/>
        <w:rPr>
          <w:rFonts w:ascii="Times New Roman" w:hAnsi="Times New Roman" w:cs="Times New Roman"/>
        </w:rPr>
      </w:pPr>
    </w:p>
    <w:p w14:paraId="730E45FA" w14:textId="77777777" w:rsidR="007E69C6" w:rsidRPr="00DD0884" w:rsidRDefault="007E69C6" w:rsidP="00863F0A">
      <w:pPr>
        <w:contextualSpacing/>
        <w:jc w:val="both"/>
        <w:rPr>
          <w:rFonts w:ascii="Times New Roman" w:hAnsi="Times New Roman" w:cs="Times New Roman"/>
        </w:rPr>
      </w:pPr>
    </w:p>
    <w:p w14:paraId="059F8195" w14:textId="77777777" w:rsidR="00124AC8" w:rsidRPr="00DD0884" w:rsidRDefault="00124AC8" w:rsidP="00863F0A">
      <w:pPr>
        <w:rPr>
          <w:rFonts w:ascii="Times New Roman" w:hAnsi="Times New Roman" w:cs="Times New Roman"/>
          <w:b/>
          <w:bCs/>
        </w:rPr>
      </w:pPr>
    </w:p>
    <w:p w14:paraId="533AEB0C" w14:textId="6F0494C4" w:rsidR="00124AC8" w:rsidRPr="00DD0884" w:rsidRDefault="005E1F08" w:rsidP="004544ED">
      <w:pPr>
        <w:ind w:left="0" w:firstLine="0"/>
        <w:jc w:val="center"/>
        <w:rPr>
          <w:rFonts w:ascii="Times New Roman" w:hAnsi="Times New Roman" w:cs="Times New Roman"/>
          <w:b/>
          <w:bCs/>
        </w:rPr>
      </w:pPr>
      <w:r>
        <w:rPr>
          <w:rFonts w:ascii="Times New Roman" w:hAnsi="Times New Roman" w:cs="Times New Roman"/>
          <w:b/>
          <w:bCs/>
        </w:rPr>
        <w:t>Application of NPV Technique</w:t>
      </w:r>
    </w:p>
    <w:p w14:paraId="165814DC" w14:textId="77777777" w:rsidR="008E6726" w:rsidRPr="00DD0884" w:rsidRDefault="008E6726" w:rsidP="004544ED">
      <w:pPr>
        <w:contextualSpacing/>
        <w:jc w:val="center"/>
        <w:rPr>
          <w:rFonts w:ascii="Times New Roman" w:hAnsi="Times New Roman" w:cs="Times New Roman"/>
          <w:b/>
          <w:bCs/>
        </w:rPr>
      </w:pPr>
    </w:p>
    <w:p w14:paraId="4C250C2B" w14:textId="77777777" w:rsidR="008E6726" w:rsidRPr="00DD0884" w:rsidRDefault="008E6726" w:rsidP="004544ED">
      <w:pPr>
        <w:contextualSpacing/>
        <w:jc w:val="center"/>
        <w:rPr>
          <w:rFonts w:ascii="Times New Roman" w:hAnsi="Times New Roman" w:cs="Times New Roman"/>
          <w:b/>
          <w:bCs/>
        </w:rPr>
      </w:pPr>
    </w:p>
    <w:p w14:paraId="4450BC11" w14:textId="77777777" w:rsidR="008E6726" w:rsidRPr="00DD0884" w:rsidRDefault="008E6726" w:rsidP="004544ED">
      <w:pPr>
        <w:contextualSpacing/>
        <w:jc w:val="center"/>
        <w:rPr>
          <w:rFonts w:ascii="Times New Roman" w:hAnsi="Times New Roman" w:cs="Times New Roman"/>
          <w:b/>
          <w:bCs/>
        </w:rPr>
      </w:pPr>
    </w:p>
    <w:p w14:paraId="684BA7F9" w14:textId="351D7645" w:rsidR="005F1104" w:rsidRPr="00DD0884" w:rsidRDefault="003E1619" w:rsidP="004544ED">
      <w:pPr>
        <w:ind w:left="0" w:firstLine="0"/>
        <w:contextualSpacing/>
        <w:jc w:val="center"/>
        <w:rPr>
          <w:rFonts w:ascii="Times New Roman" w:hAnsi="Times New Roman" w:cs="Times New Roman"/>
        </w:rPr>
      </w:pPr>
      <w:r w:rsidRPr="00DD0884">
        <w:rPr>
          <w:rFonts w:ascii="Times New Roman" w:hAnsi="Times New Roman" w:cs="Times New Roman"/>
        </w:rPr>
        <w:t>Name</w:t>
      </w:r>
    </w:p>
    <w:p w14:paraId="3977E675" w14:textId="77777777" w:rsidR="007E69C6" w:rsidRPr="00DD0884" w:rsidRDefault="003E1619" w:rsidP="004544ED">
      <w:pPr>
        <w:ind w:left="0" w:firstLine="0"/>
        <w:contextualSpacing/>
        <w:jc w:val="center"/>
        <w:rPr>
          <w:rFonts w:ascii="Times New Roman" w:hAnsi="Times New Roman" w:cs="Times New Roman"/>
        </w:rPr>
      </w:pPr>
      <w:r w:rsidRPr="00DD0884">
        <w:rPr>
          <w:rFonts w:ascii="Times New Roman" w:hAnsi="Times New Roman" w:cs="Times New Roman"/>
        </w:rPr>
        <w:t>Institution</w:t>
      </w:r>
      <w:r w:rsidR="005F1104" w:rsidRPr="00DD0884">
        <w:rPr>
          <w:rFonts w:ascii="Times New Roman" w:hAnsi="Times New Roman" w:cs="Times New Roman"/>
        </w:rPr>
        <w:t xml:space="preserve"> of Affiliation</w:t>
      </w:r>
    </w:p>
    <w:p w14:paraId="47D0D8AA" w14:textId="77777777" w:rsidR="006D5618" w:rsidRPr="00DD0884" w:rsidRDefault="006D5618" w:rsidP="004544ED">
      <w:pPr>
        <w:ind w:left="0" w:firstLine="0"/>
        <w:contextualSpacing/>
        <w:jc w:val="center"/>
        <w:rPr>
          <w:rFonts w:ascii="Times New Roman" w:hAnsi="Times New Roman" w:cs="Times New Roman"/>
        </w:rPr>
      </w:pPr>
      <w:r w:rsidRPr="00DD0884">
        <w:rPr>
          <w:rFonts w:ascii="Times New Roman" w:hAnsi="Times New Roman" w:cs="Times New Roman"/>
        </w:rPr>
        <w:t>Instructor</w:t>
      </w:r>
    </w:p>
    <w:p w14:paraId="3214DA82" w14:textId="77777777" w:rsidR="006D5618" w:rsidRPr="00DD0884" w:rsidRDefault="006D5618" w:rsidP="004544ED">
      <w:pPr>
        <w:ind w:left="0" w:firstLine="0"/>
        <w:contextualSpacing/>
        <w:jc w:val="center"/>
        <w:rPr>
          <w:rFonts w:ascii="Times New Roman" w:hAnsi="Times New Roman" w:cs="Times New Roman"/>
        </w:rPr>
      </w:pPr>
      <w:r w:rsidRPr="00DD0884">
        <w:rPr>
          <w:rFonts w:ascii="Times New Roman" w:hAnsi="Times New Roman" w:cs="Times New Roman"/>
        </w:rPr>
        <w:t>Date</w:t>
      </w:r>
    </w:p>
    <w:p w14:paraId="650F8484" w14:textId="77777777" w:rsidR="007E69C6" w:rsidRPr="00DD0884" w:rsidRDefault="007E69C6" w:rsidP="00863F0A">
      <w:pPr>
        <w:contextualSpacing/>
        <w:jc w:val="center"/>
        <w:rPr>
          <w:rFonts w:ascii="Times New Roman" w:hAnsi="Times New Roman" w:cs="Times New Roman"/>
        </w:rPr>
      </w:pPr>
    </w:p>
    <w:p w14:paraId="1F5BAD3F" w14:textId="77777777" w:rsidR="007E69C6" w:rsidRPr="00DD0884" w:rsidRDefault="007E69C6" w:rsidP="00863F0A">
      <w:pPr>
        <w:contextualSpacing/>
        <w:jc w:val="center"/>
        <w:rPr>
          <w:rFonts w:ascii="Times New Roman" w:hAnsi="Times New Roman" w:cs="Times New Roman"/>
        </w:rPr>
      </w:pPr>
    </w:p>
    <w:p w14:paraId="1B1215F1" w14:textId="77777777" w:rsidR="007E69C6" w:rsidRPr="00DD0884" w:rsidRDefault="007E69C6" w:rsidP="00863F0A">
      <w:pPr>
        <w:contextualSpacing/>
        <w:jc w:val="center"/>
        <w:rPr>
          <w:rFonts w:ascii="Times New Roman" w:hAnsi="Times New Roman" w:cs="Times New Roman"/>
        </w:rPr>
      </w:pPr>
    </w:p>
    <w:p w14:paraId="1FE0800A" w14:textId="77777777" w:rsidR="007E69C6" w:rsidRPr="00DD0884" w:rsidRDefault="007E69C6" w:rsidP="00863F0A">
      <w:pPr>
        <w:contextualSpacing/>
        <w:jc w:val="center"/>
        <w:rPr>
          <w:rFonts w:ascii="Times New Roman" w:hAnsi="Times New Roman" w:cs="Times New Roman"/>
        </w:rPr>
      </w:pPr>
    </w:p>
    <w:p w14:paraId="029CD009" w14:textId="77777777" w:rsidR="007E69C6" w:rsidRPr="00DD0884" w:rsidRDefault="007E69C6" w:rsidP="00863F0A">
      <w:pPr>
        <w:contextualSpacing/>
        <w:jc w:val="center"/>
        <w:rPr>
          <w:rFonts w:ascii="Times New Roman" w:hAnsi="Times New Roman" w:cs="Times New Roman"/>
        </w:rPr>
      </w:pPr>
    </w:p>
    <w:p w14:paraId="54E598EC" w14:textId="77777777" w:rsidR="007E69C6" w:rsidRPr="00DD0884" w:rsidRDefault="007E69C6" w:rsidP="00863F0A">
      <w:pPr>
        <w:contextualSpacing/>
        <w:jc w:val="both"/>
        <w:rPr>
          <w:rFonts w:ascii="Times New Roman" w:hAnsi="Times New Roman" w:cs="Times New Roman"/>
        </w:rPr>
      </w:pPr>
    </w:p>
    <w:p w14:paraId="072883A9" w14:textId="77777777" w:rsidR="007E69C6" w:rsidRPr="00DD0884" w:rsidRDefault="007E69C6" w:rsidP="00863F0A">
      <w:pPr>
        <w:contextualSpacing/>
        <w:jc w:val="both"/>
        <w:rPr>
          <w:rFonts w:ascii="Times New Roman" w:hAnsi="Times New Roman" w:cs="Times New Roman"/>
        </w:rPr>
      </w:pPr>
    </w:p>
    <w:p w14:paraId="384FA06B" w14:textId="77777777" w:rsidR="007E69C6" w:rsidRPr="00DD0884" w:rsidRDefault="007E69C6" w:rsidP="00863F0A">
      <w:pPr>
        <w:contextualSpacing/>
        <w:jc w:val="both"/>
        <w:rPr>
          <w:rFonts w:ascii="Times New Roman" w:hAnsi="Times New Roman" w:cs="Times New Roman"/>
        </w:rPr>
      </w:pPr>
    </w:p>
    <w:p w14:paraId="61CA0149" w14:textId="77777777" w:rsidR="000D7A66" w:rsidRPr="00DD0884" w:rsidRDefault="000D7A66" w:rsidP="00863F0A">
      <w:pPr>
        <w:rPr>
          <w:rFonts w:ascii="Times New Roman" w:hAnsi="Times New Roman" w:cs="Times New Roman"/>
        </w:rPr>
      </w:pPr>
    </w:p>
    <w:p w14:paraId="1DA03440" w14:textId="77777777" w:rsidR="000D7A66" w:rsidRPr="00DD0884" w:rsidRDefault="000D7A66" w:rsidP="00863F0A">
      <w:pPr>
        <w:rPr>
          <w:rFonts w:ascii="Times New Roman" w:hAnsi="Times New Roman" w:cs="Times New Roman"/>
        </w:rPr>
      </w:pPr>
    </w:p>
    <w:p w14:paraId="5DB47D3A" w14:textId="77777777" w:rsidR="004544ED" w:rsidRDefault="004544ED" w:rsidP="00B07684">
      <w:pPr>
        <w:suppressAutoHyphens w:val="0"/>
        <w:ind w:left="0" w:firstLine="720"/>
        <w:jc w:val="center"/>
        <w:rPr>
          <w:rFonts w:ascii="Times New Roman" w:hAnsi="Times New Roman" w:cs="Times New Roman"/>
        </w:rPr>
      </w:pPr>
    </w:p>
    <w:p w14:paraId="147132DD" w14:textId="525C6F39" w:rsidR="00B07684" w:rsidRPr="00B07684" w:rsidRDefault="004544ED" w:rsidP="004544ED">
      <w:pPr>
        <w:suppressAutoHyphens w:val="0"/>
        <w:ind w:left="0" w:firstLine="0"/>
        <w:jc w:val="center"/>
        <w:rPr>
          <w:b/>
          <w:lang w:eastAsia="en-US"/>
        </w:rPr>
      </w:pPr>
      <w:r w:rsidRPr="004544ED">
        <w:rPr>
          <w:b/>
          <w:lang w:eastAsia="en-US"/>
        </w:rPr>
        <w:lastRenderedPageBreak/>
        <w:t>Application of NPV Technique</w:t>
      </w:r>
    </w:p>
    <w:p w14:paraId="3C1D6A40" w14:textId="62529028" w:rsidR="00D64FD7" w:rsidRPr="00D64FD7" w:rsidRDefault="00D64FD7" w:rsidP="00D64FD7">
      <w:pPr>
        <w:suppressAutoHyphens w:val="0"/>
        <w:ind w:left="0" w:firstLine="720"/>
        <w:rPr>
          <w:bCs/>
          <w:lang w:eastAsia="en-US"/>
        </w:rPr>
      </w:pPr>
      <w:r w:rsidRPr="00D64FD7">
        <w:rPr>
          <w:bCs/>
          <w:lang w:eastAsia="en-US"/>
        </w:rPr>
        <w:t>The time value for money is an essential element in capital budgeting decisions. Its core concept is premised on the fact that money today I worth more than the same amount of money in the future. The reason being that the cash available today can be used to earn more income, unlike the future cash inflow. However, time value for money works conversely when dealing with expenditure. That is, it is worth delaying payment of cash expenditure</w:t>
      </w:r>
      <w:r w:rsidR="005E1F08">
        <w:rPr>
          <w:bCs/>
          <w:lang w:eastAsia="en-US"/>
        </w:rPr>
        <w:t xml:space="preserve"> </w:t>
      </w:r>
      <w:r w:rsidR="005E1F08" w:rsidRPr="005E1F08">
        <w:rPr>
          <w:bCs/>
          <w:lang w:eastAsia="en-US"/>
        </w:rPr>
        <w:t>(Shim et al., 2012)</w:t>
      </w:r>
      <w:r w:rsidRPr="00D64FD7">
        <w:rPr>
          <w:bCs/>
          <w:lang w:eastAsia="en-US"/>
        </w:rPr>
        <w:t xml:space="preserve">. </w:t>
      </w:r>
    </w:p>
    <w:p w14:paraId="2C9ED47B" w14:textId="57788EA2" w:rsidR="00D64FD7" w:rsidRDefault="00D64FD7" w:rsidP="00D64FD7">
      <w:pPr>
        <w:suppressAutoHyphens w:val="0"/>
        <w:ind w:left="0" w:firstLine="720"/>
        <w:rPr>
          <w:bCs/>
          <w:lang w:eastAsia="en-US"/>
        </w:rPr>
      </w:pPr>
      <w:r w:rsidRPr="00D64FD7">
        <w:rPr>
          <w:bCs/>
          <w:lang w:eastAsia="en-US"/>
        </w:rPr>
        <w:t>The net present value of a project is an example that utilizes time value for money for appraising projects for making long term decisions thereon. Although several methods utilize the concept of time value for money, the Net present value supersedes them. In instances where to or more appraisal techniques gives contradicting decision, the net present value prevails. Under this method, the future cash inflow is discounted to the present value using an appropriate discounting factor determined by the company</w:t>
      </w:r>
      <w:r w:rsidR="005E1F08">
        <w:rPr>
          <w:bCs/>
          <w:lang w:eastAsia="en-US"/>
        </w:rPr>
        <w:t xml:space="preserve"> </w:t>
      </w:r>
      <w:r w:rsidR="005E1F08" w:rsidRPr="005E1F08">
        <w:rPr>
          <w:bCs/>
          <w:lang w:eastAsia="en-US"/>
        </w:rPr>
        <w:t>(Shim et al., 2012)</w:t>
      </w:r>
      <w:r w:rsidRPr="00D64FD7">
        <w:rPr>
          <w:bCs/>
          <w:lang w:eastAsia="en-US"/>
        </w:rPr>
        <w:t>. The cost of the project is then subtracted from the sum of the discounted cash inflows. When the resulting figure is positive, accept the project otherwise reject it.</w:t>
      </w:r>
    </w:p>
    <w:p w14:paraId="4704C7B3" w14:textId="151DC503" w:rsidR="00B07684" w:rsidRPr="00B07684" w:rsidRDefault="00B07684" w:rsidP="00B07684">
      <w:pPr>
        <w:suppressAutoHyphens w:val="0"/>
        <w:ind w:left="0" w:firstLine="720"/>
        <w:jc w:val="center"/>
        <w:rPr>
          <w:b/>
          <w:lang w:eastAsia="en-US"/>
        </w:rPr>
      </w:pPr>
      <w:r w:rsidRPr="00B07684">
        <w:rPr>
          <w:b/>
          <w:lang w:eastAsia="en-US"/>
        </w:rPr>
        <w:t>Application of NPV Technique</w:t>
      </w:r>
    </w:p>
    <w:p w14:paraId="4903D7C2" w14:textId="4AF4CE65" w:rsidR="00D64FD7" w:rsidRDefault="00D64FD7" w:rsidP="00D64FD7">
      <w:pPr>
        <w:suppressAutoHyphens w:val="0"/>
        <w:ind w:left="0" w:firstLine="720"/>
        <w:rPr>
          <w:bCs/>
          <w:lang w:eastAsia="en-US"/>
        </w:rPr>
      </w:pPr>
      <w:r w:rsidRPr="00D64FD7">
        <w:rPr>
          <w:bCs/>
          <w:lang w:eastAsia="en-US"/>
        </w:rPr>
        <w:t>Applying the time value for money concept on the 30,000 to be received in fourth years using a 12% discounting factor results in the following outcome.</w:t>
      </w:r>
    </w:p>
    <w:tbl>
      <w:tblPr>
        <w:tblpPr w:leftFromText="180" w:rightFromText="180" w:vertAnchor="text" w:horzAnchor="margin" w:tblpXSpec="center" w:tblpY="103"/>
        <w:tblOverlap w:val="never"/>
        <w:tblW w:w="8380" w:type="dxa"/>
        <w:tblLook w:val="04A0" w:firstRow="1" w:lastRow="0" w:firstColumn="1" w:lastColumn="0" w:noHBand="0" w:noVBand="1"/>
      </w:tblPr>
      <w:tblGrid>
        <w:gridCol w:w="2465"/>
        <w:gridCol w:w="3240"/>
        <w:gridCol w:w="2675"/>
      </w:tblGrid>
      <w:tr w:rsidR="00D64FD7" w:rsidRPr="00064BB2" w14:paraId="0338B98A" w14:textId="77777777" w:rsidTr="00D64FD7">
        <w:trPr>
          <w:trHeight w:val="133"/>
        </w:trPr>
        <w:tc>
          <w:tcPr>
            <w:tcW w:w="24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21E7EB" w14:textId="77777777" w:rsidR="00D64FD7" w:rsidRPr="00064BB2" w:rsidRDefault="00D64FD7" w:rsidP="00D766E8">
            <w:pPr>
              <w:spacing w:line="240" w:lineRule="auto"/>
              <w:ind w:firstLine="0"/>
              <w:rPr>
                <w:rFonts w:ascii="Times New Roman" w:eastAsia="Times New Roman" w:hAnsi="Times New Roman" w:cs="Times New Roman"/>
                <w:color w:val="000000"/>
              </w:rPr>
            </w:pPr>
            <w:r w:rsidRPr="00064BB2">
              <w:rPr>
                <w:rFonts w:ascii="Times New Roman" w:eastAsia="Times New Roman" w:hAnsi="Times New Roman" w:cs="Times New Roman"/>
                <w:color w:val="000000"/>
              </w:rPr>
              <w:t>Cash inflow</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14:paraId="67CAD864" w14:textId="2811C11A" w:rsidR="00D64FD7" w:rsidRPr="00064BB2" w:rsidRDefault="00D64FD7" w:rsidP="00D766E8">
            <w:pPr>
              <w:spacing w:line="240" w:lineRule="auto"/>
              <w:ind w:firstLine="0"/>
              <w:rPr>
                <w:rFonts w:ascii="Times New Roman" w:eastAsia="Times New Roman" w:hAnsi="Times New Roman" w:cs="Times New Roman"/>
                <w:color w:val="000000"/>
              </w:rPr>
            </w:pPr>
            <w:r w:rsidRPr="00064BB2">
              <w:rPr>
                <w:rFonts w:ascii="Times New Roman" w:eastAsia="Times New Roman" w:hAnsi="Times New Roman" w:cs="Times New Roman"/>
                <w:color w:val="000000"/>
              </w:rPr>
              <w:t>Discounting Factor</w:t>
            </w:r>
            <w:r>
              <w:rPr>
                <w:rFonts w:ascii="Times New Roman" w:eastAsia="Times New Roman" w:hAnsi="Times New Roman" w:cs="Times New Roman"/>
                <w:color w:val="000000"/>
              </w:rPr>
              <w:t xml:space="preserve"> (12% Year 4)</w:t>
            </w:r>
          </w:p>
        </w:tc>
        <w:tc>
          <w:tcPr>
            <w:tcW w:w="2675" w:type="dxa"/>
            <w:tcBorders>
              <w:top w:val="single" w:sz="4" w:space="0" w:color="auto"/>
              <w:left w:val="nil"/>
              <w:bottom w:val="single" w:sz="4" w:space="0" w:color="auto"/>
              <w:right w:val="single" w:sz="4" w:space="0" w:color="auto"/>
            </w:tcBorders>
            <w:shd w:val="clear" w:color="auto" w:fill="auto"/>
            <w:noWrap/>
            <w:vAlign w:val="bottom"/>
            <w:hideMark/>
          </w:tcPr>
          <w:p w14:paraId="6BDC731B" w14:textId="77777777" w:rsidR="00D64FD7" w:rsidRPr="00064BB2" w:rsidRDefault="00D64FD7" w:rsidP="00D766E8">
            <w:pPr>
              <w:spacing w:line="240" w:lineRule="auto"/>
              <w:ind w:firstLine="0"/>
              <w:rPr>
                <w:rFonts w:ascii="Times New Roman" w:eastAsia="Times New Roman" w:hAnsi="Times New Roman" w:cs="Times New Roman"/>
                <w:color w:val="000000"/>
              </w:rPr>
            </w:pPr>
            <w:r w:rsidRPr="00064BB2">
              <w:rPr>
                <w:rFonts w:ascii="Times New Roman" w:eastAsia="Times New Roman" w:hAnsi="Times New Roman" w:cs="Times New Roman"/>
                <w:color w:val="000000"/>
              </w:rPr>
              <w:t>Present Value</w:t>
            </w:r>
          </w:p>
        </w:tc>
      </w:tr>
      <w:tr w:rsidR="00D64FD7" w:rsidRPr="00064BB2" w14:paraId="019F8831" w14:textId="77777777" w:rsidTr="00D64FD7">
        <w:trPr>
          <w:trHeight w:val="133"/>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14:paraId="323297CF" w14:textId="77777777" w:rsidR="00D64FD7" w:rsidRPr="00064BB2" w:rsidRDefault="00D64FD7" w:rsidP="00D766E8">
            <w:pPr>
              <w:spacing w:line="240" w:lineRule="auto"/>
              <w:ind w:firstLine="0"/>
              <w:rPr>
                <w:rFonts w:ascii="Times New Roman" w:eastAsia="Times New Roman" w:hAnsi="Times New Roman" w:cs="Times New Roman"/>
                <w:color w:val="000000"/>
              </w:rPr>
            </w:pPr>
            <w:r w:rsidRPr="00064BB2">
              <w:rPr>
                <w:rFonts w:ascii="Times New Roman" w:eastAsia="Times New Roman" w:hAnsi="Times New Roman" w:cs="Times New Roman"/>
                <w:color w:val="000000"/>
              </w:rPr>
              <w:t xml:space="preserve">     30,000.00 </w:t>
            </w:r>
          </w:p>
        </w:tc>
        <w:tc>
          <w:tcPr>
            <w:tcW w:w="3240" w:type="dxa"/>
            <w:tcBorders>
              <w:top w:val="nil"/>
              <w:left w:val="nil"/>
              <w:bottom w:val="single" w:sz="4" w:space="0" w:color="auto"/>
              <w:right w:val="single" w:sz="4" w:space="0" w:color="auto"/>
            </w:tcBorders>
            <w:shd w:val="clear" w:color="auto" w:fill="auto"/>
            <w:noWrap/>
            <w:vAlign w:val="bottom"/>
            <w:hideMark/>
          </w:tcPr>
          <w:p w14:paraId="59F6AE47" w14:textId="77777777" w:rsidR="00D64FD7" w:rsidRPr="00064BB2" w:rsidRDefault="00D64FD7" w:rsidP="00D766E8">
            <w:pPr>
              <w:spacing w:line="240" w:lineRule="auto"/>
              <w:ind w:firstLine="0"/>
              <w:jc w:val="right"/>
              <w:rPr>
                <w:rFonts w:ascii="Times New Roman" w:eastAsia="Times New Roman" w:hAnsi="Times New Roman" w:cs="Times New Roman"/>
                <w:color w:val="000000"/>
              </w:rPr>
            </w:pPr>
            <w:r w:rsidRPr="00064BB2">
              <w:rPr>
                <w:rFonts w:ascii="Times New Roman" w:eastAsia="Times New Roman" w:hAnsi="Times New Roman" w:cs="Times New Roman"/>
                <w:color w:val="000000"/>
              </w:rPr>
              <w:t>0.6355</w:t>
            </w:r>
          </w:p>
        </w:tc>
        <w:tc>
          <w:tcPr>
            <w:tcW w:w="2675" w:type="dxa"/>
            <w:tcBorders>
              <w:top w:val="nil"/>
              <w:left w:val="nil"/>
              <w:bottom w:val="single" w:sz="4" w:space="0" w:color="auto"/>
              <w:right w:val="single" w:sz="4" w:space="0" w:color="auto"/>
            </w:tcBorders>
            <w:shd w:val="clear" w:color="auto" w:fill="auto"/>
            <w:noWrap/>
            <w:vAlign w:val="bottom"/>
            <w:hideMark/>
          </w:tcPr>
          <w:p w14:paraId="6788AE9C" w14:textId="77777777" w:rsidR="00D64FD7" w:rsidRPr="00064BB2" w:rsidRDefault="00D64FD7" w:rsidP="00D766E8">
            <w:pPr>
              <w:spacing w:line="240" w:lineRule="auto"/>
              <w:ind w:firstLine="0"/>
              <w:rPr>
                <w:rFonts w:ascii="Times New Roman" w:eastAsia="Times New Roman" w:hAnsi="Times New Roman" w:cs="Times New Roman"/>
                <w:color w:val="000000"/>
              </w:rPr>
            </w:pPr>
            <w:r w:rsidRPr="00064BB2">
              <w:rPr>
                <w:rFonts w:ascii="Times New Roman" w:eastAsia="Times New Roman" w:hAnsi="Times New Roman" w:cs="Times New Roman"/>
                <w:color w:val="000000"/>
              </w:rPr>
              <w:t xml:space="preserve">       19,065.00 </w:t>
            </w:r>
          </w:p>
        </w:tc>
      </w:tr>
    </w:tbl>
    <w:p w14:paraId="3ABDEC96" w14:textId="77777777" w:rsidR="00D64FD7" w:rsidRDefault="00D64FD7" w:rsidP="00D64FD7">
      <w:pPr>
        <w:ind w:left="0" w:firstLine="0"/>
        <w:rPr>
          <w:lang w:eastAsia="en-US"/>
        </w:rPr>
      </w:pPr>
    </w:p>
    <w:p w14:paraId="1F31A9C3" w14:textId="45A0893E" w:rsidR="00D64FD7" w:rsidRDefault="00D64FD7" w:rsidP="00D64FD7">
      <w:pPr>
        <w:ind w:left="0" w:firstLine="0"/>
        <w:rPr>
          <w:lang w:eastAsia="en-US"/>
        </w:rPr>
      </w:pPr>
      <w:r>
        <w:rPr>
          <w:lang w:eastAsia="en-US"/>
        </w:rPr>
        <w:t>The present value is 19,065 which is less than the future inflow of 30,000</w:t>
      </w:r>
    </w:p>
    <w:p w14:paraId="0599BD88" w14:textId="77777777" w:rsidR="00D64FD7" w:rsidRDefault="00D64FD7" w:rsidP="00D64FD7">
      <w:pPr>
        <w:rPr>
          <w:lang w:eastAsia="en-US"/>
        </w:rPr>
      </w:pPr>
      <w:r>
        <w:rPr>
          <w:lang w:eastAsia="en-US"/>
        </w:rPr>
        <w:t>Under the second assessment, the net present value of the proposed project is calculated</w:t>
      </w:r>
    </w:p>
    <w:p w14:paraId="2C34EF56" w14:textId="0E9502D1" w:rsidR="00D64FD7" w:rsidRDefault="00D64FD7" w:rsidP="00D64FD7">
      <w:pPr>
        <w:rPr>
          <w:lang w:eastAsia="en-US"/>
        </w:rPr>
      </w:pPr>
      <w:r>
        <w:rPr>
          <w:lang w:eastAsia="en-US"/>
        </w:rPr>
        <w:t>by using a 12% discounting factor. The result is as follows.</w:t>
      </w:r>
    </w:p>
    <w:p w14:paraId="339EF350" w14:textId="73E91FFF" w:rsidR="00D64FD7" w:rsidRDefault="00D64FD7" w:rsidP="00D64FD7">
      <w:pPr>
        <w:rPr>
          <w:lang w:eastAsia="en-US"/>
        </w:rPr>
      </w:pPr>
    </w:p>
    <w:p w14:paraId="517D74F8" w14:textId="77777777" w:rsidR="00D64FD7" w:rsidRDefault="00D64FD7" w:rsidP="00D64FD7">
      <w:pPr>
        <w:rPr>
          <w:lang w:eastAsia="en-US"/>
        </w:rPr>
      </w:pPr>
    </w:p>
    <w:tbl>
      <w:tblPr>
        <w:tblpPr w:leftFromText="180" w:rightFromText="180" w:vertAnchor="text" w:horzAnchor="margin" w:tblpY="168"/>
        <w:tblW w:w="9396" w:type="dxa"/>
        <w:tblLook w:val="04A0" w:firstRow="1" w:lastRow="0" w:firstColumn="1" w:lastColumn="0" w:noHBand="0" w:noVBand="1"/>
      </w:tblPr>
      <w:tblGrid>
        <w:gridCol w:w="1257"/>
        <w:gridCol w:w="2343"/>
        <w:gridCol w:w="3155"/>
        <w:gridCol w:w="2641"/>
      </w:tblGrid>
      <w:tr w:rsidR="00D64FD7" w:rsidRPr="00B25732" w14:paraId="0EA49BA1" w14:textId="77777777" w:rsidTr="00D64FD7">
        <w:trPr>
          <w:trHeight w:val="303"/>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DAE48"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Year</w:t>
            </w:r>
          </w:p>
        </w:tc>
        <w:tc>
          <w:tcPr>
            <w:tcW w:w="2343" w:type="dxa"/>
            <w:tcBorders>
              <w:top w:val="single" w:sz="4" w:space="0" w:color="auto"/>
              <w:left w:val="nil"/>
              <w:bottom w:val="single" w:sz="4" w:space="0" w:color="auto"/>
              <w:right w:val="single" w:sz="4" w:space="0" w:color="auto"/>
            </w:tcBorders>
            <w:shd w:val="clear" w:color="auto" w:fill="auto"/>
            <w:noWrap/>
            <w:vAlign w:val="bottom"/>
            <w:hideMark/>
          </w:tcPr>
          <w:p w14:paraId="0BD3D068"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Cash inflow</w:t>
            </w:r>
          </w:p>
        </w:tc>
        <w:tc>
          <w:tcPr>
            <w:tcW w:w="3155" w:type="dxa"/>
            <w:tcBorders>
              <w:top w:val="single" w:sz="4" w:space="0" w:color="auto"/>
              <w:left w:val="nil"/>
              <w:bottom w:val="single" w:sz="4" w:space="0" w:color="auto"/>
              <w:right w:val="single" w:sz="4" w:space="0" w:color="auto"/>
            </w:tcBorders>
            <w:shd w:val="clear" w:color="auto" w:fill="auto"/>
            <w:noWrap/>
            <w:vAlign w:val="bottom"/>
            <w:hideMark/>
          </w:tcPr>
          <w:p w14:paraId="57EEEDDC"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Discounting Factor</w:t>
            </w:r>
            <w:r>
              <w:rPr>
                <w:color w:val="000000"/>
              </w:rPr>
              <w:t xml:space="preserve"> (12%)</w:t>
            </w:r>
          </w:p>
        </w:tc>
        <w:tc>
          <w:tcPr>
            <w:tcW w:w="2641" w:type="dxa"/>
            <w:tcBorders>
              <w:top w:val="single" w:sz="4" w:space="0" w:color="auto"/>
              <w:left w:val="nil"/>
              <w:bottom w:val="single" w:sz="4" w:space="0" w:color="auto"/>
              <w:right w:val="single" w:sz="4" w:space="0" w:color="auto"/>
            </w:tcBorders>
            <w:shd w:val="clear" w:color="auto" w:fill="auto"/>
            <w:noWrap/>
            <w:vAlign w:val="bottom"/>
            <w:hideMark/>
          </w:tcPr>
          <w:p w14:paraId="04280716"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Present Value</w:t>
            </w:r>
          </w:p>
        </w:tc>
      </w:tr>
      <w:tr w:rsidR="00D64FD7" w:rsidRPr="00B25732" w14:paraId="1A6A1FAD" w14:textId="77777777" w:rsidTr="00D64FD7">
        <w:trPr>
          <w:trHeight w:val="30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14:paraId="5BF331A6"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1</w:t>
            </w:r>
          </w:p>
        </w:tc>
        <w:tc>
          <w:tcPr>
            <w:tcW w:w="2343" w:type="dxa"/>
            <w:tcBorders>
              <w:top w:val="nil"/>
              <w:left w:val="nil"/>
              <w:bottom w:val="single" w:sz="4" w:space="0" w:color="auto"/>
              <w:right w:val="single" w:sz="4" w:space="0" w:color="auto"/>
            </w:tcBorders>
            <w:shd w:val="clear" w:color="auto" w:fill="auto"/>
            <w:noWrap/>
            <w:vAlign w:val="bottom"/>
            <w:hideMark/>
          </w:tcPr>
          <w:p w14:paraId="1BC4960F"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10,000.00 </w:t>
            </w:r>
          </w:p>
        </w:tc>
        <w:tc>
          <w:tcPr>
            <w:tcW w:w="3155" w:type="dxa"/>
            <w:tcBorders>
              <w:top w:val="nil"/>
              <w:left w:val="nil"/>
              <w:bottom w:val="single" w:sz="4" w:space="0" w:color="auto"/>
              <w:right w:val="single" w:sz="4" w:space="0" w:color="auto"/>
            </w:tcBorders>
            <w:shd w:val="clear" w:color="auto" w:fill="auto"/>
            <w:noWrap/>
            <w:vAlign w:val="bottom"/>
            <w:hideMark/>
          </w:tcPr>
          <w:p w14:paraId="5FBD6E60" w14:textId="77777777" w:rsidR="00D64FD7" w:rsidRPr="00B25732" w:rsidRDefault="00D64FD7" w:rsidP="00D766E8">
            <w:pPr>
              <w:spacing w:line="240" w:lineRule="auto"/>
              <w:ind w:firstLine="0"/>
              <w:jc w:val="right"/>
              <w:rPr>
                <w:rFonts w:ascii="Times New Roman" w:eastAsia="Times New Roman" w:hAnsi="Times New Roman" w:cs="Times New Roman"/>
                <w:color w:val="000000"/>
              </w:rPr>
            </w:pPr>
            <w:r w:rsidRPr="00B25732">
              <w:rPr>
                <w:rFonts w:ascii="Times New Roman" w:eastAsia="Times New Roman" w:hAnsi="Times New Roman" w:cs="Times New Roman"/>
                <w:color w:val="000000"/>
              </w:rPr>
              <w:t>0.8929</w:t>
            </w:r>
          </w:p>
        </w:tc>
        <w:tc>
          <w:tcPr>
            <w:tcW w:w="2641" w:type="dxa"/>
            <w:tcBorders>
              <w:top w:val="nil"/>
              <w:left w:val="nil"/>
              <w:bottom w:val="single" w:sz="4" w:space="0" w:color="auto"/>
              <w:right w:val="single" w:sz="4" w:space="0" w:color="auto"/>
            </w:tcBorders>
            <w:shd w:val="clear" w:color="auto" w:fill="auto"/>
            <w:noWrap/>
            <w:vAlign w:val="bottom"/>
            <w:hideMark/>
          </w:tcPr>
          <w:p w14:paraId="01404A2C"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8,929.00 </w:t>
            </w:r>
          </w:p>
        </w:tc>
      </w:tr>
      <w:tr w:rsidR="00D64FD7" w:rsidRPr="00B25732" w14:paraId="7D6D325D" w14:textId="77777777" w:rsidTr="00D64FD7">
        <w:trPr>
          <w:trHeight w:val="30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14:paraId="744DF155"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2</w:t>
            </w:r>
          </w:p>
        </w:tc>
        <w:tc>
          <w:tcPr>
            <w:tcW w:w="2343" w:type="dxa"/>
            <w:tcBorders>
              <w:top w:val="nil"/>
              <w:left w:val="nil"/>
              <w:bottom w:val="single" w:sz="4" w:space="0" w:color="auto"/>
              <w:right w:val="single" w:sz="4" w:space="0" w:color="auto"/>
            </w:tcBorders>
            <w:shd w:val="clear" w:color="auto" w:fill="auto"/>
            <w:noWrap/>
            <w:vAlign w:val="bottom"/>
            <w:hideMark/>
          </w:tcPr>
          <w:p w14:paraId="6D304C24"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20,000.00 </w:t>
            </w:r>
          </w:p>
        </w:tc>
        <w:tc>
          <w:tcPr>
            <w:tcW w:w="3155" w:type="dxa"/>
            <w:tcBorders>
              <w:top w:val="nil"/>
              <w:left w:val="nil"/>
              <w:bottom w:val="single" w:sz="4" w:space="0" w:color="auto"/>
              <w:right w:val="single" w:sz="4" w:space="0" w:color="auto"/>
            </w:tcBorders>
            <w:shd w:val="clear" w:color="auto" w:fill="auto"/>
            <w:noWrap/>
            <w:vAlign w:val="bottom"/>
            <w:hideMark/>
          </w:tcPr>
          <w:p w14:paraId="70E5E5DB" w14:textId="77777777" w:rsidR="00D64FD7" w:rsidRPr="00B25732" w:rsidRDefault="00D64FD7" w:rsidP="00D766E8">
            <w:pPr>
              <w:spacing w:line="240" w:lineRule="auto"/>
              <w:ind w:firstLine="0"/>
              <w:jc w:val="right"/>
              <w:rPr>
                <w:rFonts w:ascii="Times New Roman" w:eastAsia="Times New Roman" w:hAnsi="Times New Roman" w:cs="Times New Roman"/>
                <w:color w:val="000000"/>
              </w:rPr>
            </w:pPr>
            <w:r w:rsidRPr="00B25732">
              <w:rPr>
                <w:rFonts w:ascii="Times New Roman" w:eastAsia="Times New Roman" w:hAnsi="Times New Roman" w:cs="Times New Roman"/>
                <w:color w:val="000000"/>
              </w:rPr>
              <w:t>0.7972</w:t>
            </w:r>
          </w:p>
        </w:tc>
        <w:tc>
          <w:tcPr>
            <w:tcW w:w="2641" w:type="dxa"/>
            <w:tcBorders>
              <w:top w:val="nil"/>
              <w:left w:val="nil"/>
              <w:bottom w:val="single" w:sz="4" w:space="0" w:color="auto"/>
              <w:right w:val="single" w:sz="4" w:space="0" w:color="auto"/>
            </w:tcBorders>
            <w:shd w:val="clear" w:color="auto" w:fill="auto"/>
            <w:noWrap/>
            <w:vAlign w:val="bottom"/>
            <w:hideMark/>
          </w:tcPr>
          <w:p w14:paraId="3EAFE83D"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15,944.00 </w:t>
            </w:r>
          </w:p>
        </w:tc>
      </w:tr>
      <w:tr w:rsidR="00D64FD7" w:rsidRPr="00B25732" w14:paraId="36454998" w14:textId="77777777" w:rsidTr="00D64FD7">
        <w:trPr>
          <w:trHeight w:val="30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14:paraId="6132218E"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3</w:t>
            </w:r>
          </w:p>
        </w:tc>
        <w:tc>
          <w:tcPr>
            <w:tcW w:w="2343" w:type="dxa"/>
            <w:tcBorders>
              <w:top w:val="nil"/>
              <w:left w:val="nil"/>
              <w:bottom w:val="single" w:sz="4" w:space="0" w:color="auto"/>
              <w:right w:val="single" w:sz="4" w:space="0" w:color="auto"/>
            </w:tcBorders>
            <w:shd w:val="clear" w:color="auto" w:fill="auto"/>
            <w:noWrap/>
            <w:vAlign w:val="bottom"/>
            <w:hideMark/>
          </w:tcPr>
          <w:p w14:paraId="5B3E2385"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30,000.00 </w:t>
            </w:r>
          </w:p>
        </w:tc>
        <w:tc>
          <w:tcPr>
            <w:tcW w:w="3155" w:type="dxa"/>
            <w:tcBorders>
              <w:top w:val="nil"/>
              <w:left w:val="nil"/>
              <w:bottom w:val="single" w:sz="4" w:space="0" w:color="auto"/>
              <w:right w:val="single" w:sz="4" w:space="0" w:color="auto"/>
            </w:tcBorders>
            <w:shd w:val="clear" w:color="auto" w:fill="auto"/>
            <w:noWrap/>
            <w:vAlign w:val="bottom"/>
            <w:hideMark/>
          </w:tcPr>
          <w:p w14:paraId="79E58479" w14:textId="77777777" w:rsidR="00D64FD7" w:rsidRPr="00B25732" w:rsidRDefault="00D64FD7" w:rsidP="00D766E8">
            <w:pPr>
              <w:spacing w:line="240" w:lineRule="auto"/>
              <w:ind w:firstLine="0"/>
              <w:jc w:val="right"/>
              <w:rPr>
                <w:rFonts w:ascii="Times New Roman" w:eastAsia="Times New Roman" w:hAnsi="Times New Roman" w:cs="Times New Roman"/>
                <w:color w:val="000000"/>
              </w:rPr>
            </w:pPr>
            <w:r w:rsidRPr="00B25732">
              <w:rPr>
                <w:rFonts w:ascii="Times New Roman" w:eastAsia="Times New Roman" w:hAnsi="Times New Roman" w:cs="Times New Roman"/>
                <w:color w:val="000000"/>
              </w:rPr>
              <w:t>0.7118</w:t>
            </w:r>
          </w:p>
        </w:tc>
        <w:tc>
          <w:tcPr>
            <w:tcW w:w="2641" w:type="dxa"/>
            <w:tcBorders>
              <w:top w:val="nil"/>
              <w:left w:val="nil"/>
              <w:bottom w:val="single" w:sz="4" w:space="0" w:color="auto"/>
              <w:right w:val="single" w:sz="4" w:space="0" w:color="auto"/>
            </w:tcBorders>
            <w:shd w:val="clear" w:color="auto" w:fill="auto"/>
            <w:noWrap/>
            <w:vAlign w:val="bottom"/>
            <w:hideMark/>
          </w:tcPr>
          <w:p w14:paraId="75180A05"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21,354.00 </w:t>
            </w:r>
          </w:p>
        </w:tc>
      </w:tr>
      <w:tr w:rsidR="00D64FD7" w:rsidRPr="00B25732" w14:paraId="4863E360" w14:textId="77777777" w:rsidTr="00D64FD7">
        <w:trPr>
          <w:trHeight w:val="30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14:paraId="1B2515BA"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4</w:t>
            </w:r>
          </w:p>
        </w:tc>
        <w:tc>
          <w:tcPr>
            <w:tcW w:w="2343" w:type="dxa"/>
            <w:tcBorders>
              <w:top w:val="nil"/>
              <w:left w:val="nil"/>
              <w:bottom w:val="single" w:sz="4" w:space="0" w:color="auto"/>
              <w:right w:val="single" w:sz="4" w:space="0" w:color="auto"/>
            </w:tcBorders>
            <w:shd w:val="clear" w:color="auto" w:fill="auto"/>
            <w:noWrap/>
            <w:vAlign w:val="bottom"/>
            <w:hideMark/>
          </w:tcPr>
          <w:p w14:paraId="78BF3B50"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30,000.00 </w:t>
            </w:r>
          </w:p>
        </w:tc>
        <w:tc>
          <w:tcPr>
            <w:tcW w:w="3155" w:type="dxa"/>
            <w:tcBorders>
              <w:top w:val="nil"/>
              <w:left w:val="nil"/>
              <w:bottom w:val="single" w:sz="4" w:space="0" w:color="auto"/>
              <w:right w:val="single" w:sz="4" w:space="0" w:color="auto"/>
            </w:tcBorders>
            <w:shd w:val="clear" w:color="auto" w:fill="auto"/>
            <w:noWrap/>
            <w:vAlign w:val="bottom"/>
            <w:hideMark/>
          </w:tcPr>
          <w:p w14:paraId="5B53557C" w14:textId="77777777" w:rsidR="00D64FD7" w:rsidRPr="00B25732" w:rsidRDefault="00D64FD7" w:rsidP="00D766E8">
            <w:pPr>
              <w:spacing w:line="240" w:lineRule="auto"/>
              <w:ind w:firstLine="0"/>
              <w:jc w:val="right"/>
              <w:rPr>
                <w:rFonts w:ascii="Times New Roman" w:eastAsia="Times New Roman" w:hAnsi="Times New Roman" w:cs="Times New Roman"/>
                <w:color w:val="000000"/>
              </w:rPr>
            </w:pPr>
            <w:r w:rsidRPr="00B25732">
              <w:rPr>
                <w:rFonts w:ascii="Times New Roman" w:eastAsia="Times New Roman" w:hAnsi="Times New Roman" w:cs="Times New Roman"/>
                <w:color w:val="000000"/>
              </w:rPr>
              <w:t>0.6355</w:t>
            </w:r>
          </w:p>
        </w:tc>
        <w:tc>
          <w:tcPr>
            <w:tcW w:w="2641" w:type="dxa"/>
            <w:tcBorders>
              <w:top w:val="nil"/>
              <w:left w:val="nil"/>
              <w:bottom w:val="single" w:sz="4" w:space="0" w:color="auto"/>
              <w:right w:val="single" w:sz="4" w:space="0" w:color="auto"/>
            </w:tcBorders>
            <w:shd w:val="clear" w:color="auto" w:fill="auto"/>
            <w:noWrap/>
            <w:vAlign w:val="bottom"/>
            <w:hideMark/>
          </w:tcPr>
          <w:p w14:paraId="270365C4"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19,065.00 </w:t>
            </w:r>
          </w:p>
        </w:tc>
      </w:tr>
      <w:tr w:rsidR="00D64FD7" w:rsidRPr="00B25732" w14:paraId="74AB5262" w14:textId="77777777" w:rsidTr="00D64FD7">
        <w:trPr>
          <w:trHeight w:val="30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14:paraId="3B16A52E" w14:textId="77777777" w:rsidR="00D64FD7" w:rsidRPr="00B25732" w:rsidRDefault="00D64FD7" w:rsidP="00D766E8">
            <w:pPr>
              <w:spacing w:line="240" w:lineRule="auto"/>
              <w:ind w:firstLine="0"/>
              <w:rPr>
                <w:rFonts w:ascii="Calibri" w:eastAsia="Times New Roman" w:hAnsi="Calibri" w:cs="Times New Roman"/>
                <w:color w:val="000000"/>
              </w:rPr>
            </w:pPr>
            <w:r w:rsidRPr="00B25732">
              <w:rPr>
                <w:rFonts w:ascii="Calibri" w:eastAsia="Times New Roman" w:hAnsi="Calibri" w:cs="Times New Roman"/>
                <w:color w:val="000000"/>
              </w:rPr>
              <w:t> </w:t>
            </w:r>
          </w:p>
        </w:tc>
        <w:tc>
          <w:tcPr>
            <w:tcW w:w="2343" w:type="dxa"/>
            <w:tcBorders>
              <w:top w:val="nil"/>
              <w:left w:val="nil"/>
              <w:bottom w:val="single" w:sz="4" w:space="0" w:color="auto"/>
              <w:right w:val="single" w:sz="4" w:space="0" w:color="auto"/>
            </w:tcBorders>
            <w:shd w:val="clear" w:color="auto" w:fill="auto"/>
            <w:noWrap/>
            <w:vAlign w:val="bottom"/>
            <w:hideMark/>
          </w:tcPr>
          <w:p w14:paraId="6ECB9E3D" w14:textId="77777777" w:rsidR="00D64FD7" w:rsidRPr="00B25732" w:rsidRDefault="00D64FD7" w:rsidP="00D766E8">
            <w:pPr>
              <w:spacing w:line="240" w:lineRule="auto"/>
              <w:ind w:firstLine="0"/>
              <w:rPr>
                <w:rFonts w:ascii="Calibri" w:eastAsia="Times New Roman" w:hAnsi="Calibri" w:cs="Times New Roman"/>
                <w:color w:val="000000"/>
              </w:rPr>
            </w:pPr>
            <w:r w:rsidRPr="00B25732">
              <w:rPr>
                <w:rFonts w:ascii="Calibri" w:eastAsia="Times New Roman" w:hAnsi="Calibri" w:cs="Times New Roman"/>
                <w:color w:val="000000"/>
              </w:rPr>
              <w:t> </w:t>
            </w:r>
          </w:p>
        </w:tc>
        <w:tc>
          <w:tcPr>
            <w:tcW w:w="3155" w:type="dxa"/>
            <w:tcBorders>
              <w:top w:val="nil"/>
              <w:left w:val="nil"/>
              <w:bottom w:val="single" w:sz="4" w:space="0" w:color="auto"/>
              <w:right w:val="single" w:sz="4" w:space="0" w:color="auto"/>
            </w:tcBorders>
            <w:shd w:val="clear" w:color="auto" w:fill="auto"/>
            <w:noWrap/>
            <w:vAlign w:val="bottom"/>
            <w:hideMark/>
          </w:tcPr>
          <w:p w14:paraId="148283C6" w14:textId="77777777" w:rsidR="00D64FD7" w:rsidRPr="00B25732" w:rsidRDefault="00D64FD7" w:rsidP="00D64FD7">
            <w:pPr>
              <w:spacing w:line="240" w:lineRule="auto"/>
              <w:ind w:left="0"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Total Present Value of inflow</w:t>
            </w:r>
          </w:p>
        </w:tc>
        <w:tc>
          <w:tcPr>
            <w:tcW w:w="2641" w:type="dxa"/>
            <w:tcBorders>
              <w:top w:val="nil"/>
              <w:left w:val="nil"/>
              <w:bottom w:val="single" w:sz="4" w:space="0" w:color="auto"/>
              <w:right w:val="single" w:sz="4" w:space="0" w:color="auto"/>
            </w:tcBorders>
            <w:shd w:val="clear" w:color="auto" w:fill="auto"/>
            <w:noWrap/>
            <w:vAlign w:val="bottom"/>
            <w:hideMark/>
          </w:tcPr>
          <w:p w14:paraId="6E05EEE9"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65,292.00 </w:t>
            </w:r>
          </w:p>
        </w:tc>
      </w:tr>
      <w:tr w:rsidR="00D64FD7" w:rsidRPr="00B25732" w14:paraId="115DF1CA" w14:textId="77777777" w:rsidTr="00D64FD7">
        <w:trPr>
          <w:trHeight w:val="30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14:paraId="6B846F9C" w14:textId="77777777" w:rsidR="00D64FD7" w:rsidRPr="00B25732" w:rsidRDefault="00D64FD7" w:rsidP="00D766E8">
            <w:pPr>
              <w:spacing w:line="240" w:lineRule="auto"/>
              <w:ind w:firstLine="0"/>
              <w:rPr>
                <w:rFonts w:ascii="Calibri" w:eastAsia="Times New Roman" w:hAnsi="Calibri" w:cs="Times New Roman"/>
                <w:color w:val="000000"/>
              </w:rPr>
            </w:pPr>
            <w:r w:rsidRPr="00B25732">
              <w:rPr>
                <w:rFonts w:ascii="Calibri" w:eastAsia="Times New Roman" w:hAnsi="Calibri" w:cs="Times New Roman"/>
                <w:color w:val="000000"/>
              </w:rPr>
              <w:t> </w:t>
            </w:r>
          </w:p>
        </w:tc>
        <w:tc>
          <w:tcPr>
            <w:tcW w:w="2343" w:type="dxa"/>
            <w:tcBorders>
              <w:top w:val="nil"/>
              <w:left w:val="nil"/>
              <w:bottom w:val="single" w:sz="4" w:space="0" w:color="auto"/>
              <w:right w:val="single" w:sz="4" w:space="0" w:color="auto"/>
            </w:tcBorders>
            <w:shd w:val="clear" w:color="auto" w:fill="auto"/>
            <w:noWrap/>
            <w:vAlign w:val="bottom"/>
            <w:hideMark/>
          </w:tcPr>
          <w:p w14:paraId="52BAB72C" w14:textId="77777777" w:rsidR="00D64FD7" w:rsidRPr="00B25732" w:rsidRDefault="00D64FD7" w:rsidP="00D766E8">
            <w:pPr>
              <w:spacing w:line="240" w:lineRule="auto"/>
              <w:ind w:firstLine="0"/>
              <w:rPr>
                <w:rFonts w:ascii="Calibri" w:eastAsia="Times New Roman" w:hAnsi="Calibri" w:cs="Times New Roman"/>
                <w:color w:val="000000"/>
              </w:rPr>
            </w:pPr>
            <w:r w:rsidRPr="00B25732">
              <w:rPr>
                <w:rFonts w:ascii="Calibri" w:eastAsia="Times New Roman" w:hAnsi="Calibri" w:cs="Times New Roman"/>
                <w:color w:val="000000"/>
              </w:rPr>
              <w:t> </w:t>
            </w:r>
          </w:p>
        </w:tc>
        <w:tc>
          <w:tcPr>
            <w:tcW w:w="3155" w:type="dxa"/>
            <w:tcBorders>
              <w:top w:val="nil"/>
              <w:left w:val="nil"/>
              <w:bottom w:val="single" w:sz="4" w:space="0" w:color="auto"/>
              <w:right w:val="single" w:sz="4" w:space="0" w:color="auto"/>
            </w:tcBorders>
            <w:shd w:val="clear" w:color="auto" w:fill="auto"/>
            <w:noWrap/>
            <w:vAlign w:val="bottom"/>
            <w:hideMark/>
          </w:tcPr>
          <w:p w14:paraId="6011E46E"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Initial Outlay</w:t>
            </w:r>
          </w:p>
        </w:tc>
        <w:tc>
          <w:tcPr>
            <w:tcW w:w="2641" w:type="dxa"/>
            <w:tcBorders>
              <w:top w:val="nil"/>
              <w:left w:val="nil"/>
              <w:bottom w:val="single" w:sz="4" w:space="0" w:color="auto"/>
              <w:right w:val="single" w:sz="4" w:space="0" w:color="auto"/>
            </w:tcBorders>
            <w:shd w:val="clear" w:color="auto" w:fill="auto"/>
            <w:noWrap/>
            <w:vAlign w:val="bottom"/>
            <w:hideMark/>
          </w:tcPr>
          <w:p w14:paraId="29753ACF"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 xml:space="preserve">     (70,000.00)</w:t>
            </w:r>
          </w:p>
        </w:tc>
      </w:tr>
      <w:tr w:rsidR="00D64FD7" w:rsidRPr="00B25732" w14:paraId="21221054" w14:textId="77777777" w:rsidTr="00D64FD7">
        <w:trPr>
          <w:trHeight w:val="303"/>
        </w:trPr>
        <w:tc>
          <w:tcPr>
            <w:tcW w:w="1257" w:type="dxa"/>
            <w:tcBorders>
              <w:top w:val="nil"/>
              <w:left w:val="single" w:sz="4" w:space="0" w:color="auto"/>
              <w:bottom w:val="single" w:sz="4" w:space="0" w:color="auto"/>
              <w:right w:val="single" w:sz="4" w:space="0" w:color="auto"/>
            </w:tcBorders>
            <w:shd w:val="clear" w:color="auto" w:fill="auto"/>
            <w:noWrap/>
            <w:vAlign w:val="bottom"/>
            <w:hideMark/>
          </w:tcPr>
          <w:p w14:paraId="5C119D03" w14:textId="77777777" w:rsidR="00D64FD7" w:rsidRPr="00B25732" w:rsidRDefault="00D64FD7" w:rsidP="00D766E8">
            <w:pPr>
              <w:spacing w:line="240" w:lineRule="auto"/>
              <w:ind w:firstLine="0"/>
              <w:rPr>
                <w:rFonts w:ascii="Calibri" w:eastAsia="Times New Roman" w:hAnsi="Calibri" w:cs="Times New Roman"/>
                <w:color w:val="000000"/>
              </w:rPr>
            </w:pPr>
            <w:r w:rsidRPr="00B25732">
              <w:rPr>
                <w:rFonts w:ascii="Calibri" w:eastAsia="Times New Roman" w:hAnsi="Calibri" w:cs="Times New Roman"/>
                <w:color w:val="000000"/>
              </w:rPr>
              <w:t> </w:t>
            </w:r>
          </w:p>
        </w:tc>
        <w:tc>
          <w:tcPr>
            <w:tcW w:w="2343" w:type="dxa"/>
            <w:tcBorders>
              <w:top w:val="nil"/>
              <w:left w:val="nil"/>
              <w:bottom w:val="single" w:sz="4" w:space="0" w:color="auto"/>
              <w:right w:val="single" w:sz="4" w:space="0" w:color="auto"/>
            </w:tcBorders>
            <w:shd w:val="clear" w:color="auto" w:fill="auto"/>
            <w:noWrap/>
            <w:vAlign w:val="bottom"/>
            <w:hideMark/>
          </w:tcPr>
          <w:p w14:paraId="2AC152A2" w14:textId="77777777" w:rsidR="00D64FD7" w:rsidRPr="00B25732" w:rsidRDefault="00D64FD7" w:rsidP="00D766E8">
            <w:pPr>
              <w:spacing w:line="240" w:lineRule="auto"/>
              <w:ind w:firstLine="0"/>
              <w:rPr>
                <w:rFonts w:ascii="Calibri" w:eastAsia="Times New Roman" w:hAnsi="Calibri" w:cs="Times New Roman"/>
                <w:color w:val="000000"/>
              </w:rPr>
            </w:pPr>
            <w:r w:rsidRPr="00B25732">
              <w:rPr>
                <w:rFonts w:ascii="Calibri" w:eastAsia="Times New Roman" w:hAnsi="Calibri" w:cs="Times New Roman"/>
                <w:color w:val="000000"/>
              </w:rPr>
              <w:t> </w:t>
            </w:r>
          </w:p>
        </w:tc>
        <w:tc>
          <w:tcPr>
            <w:tcW w:w="3155" w:type="dxa"/>
            <w:tcBorders>
              <w:top w:val="nil"/>
              <w:left w:val="nil"/>
              <w:bottom w:val="single" w:sz="4" w:space="0" w:color="auto"/>
              <w:right w:val="single" w:sz="4" w:space="0" w:color="auto"/>
            </w:tcBorders>
            <w:shd w:val="clear" w:color="auto" w:fill="auto"/>
            <w:noWrap/>
            <w:vAlign w:val="bottom"/>
            <w:hideMark/>
          </w:tcPr>
          <w:p w14:paraId="558BE2D2" w14:textId="77777777" w:rsidR="00D64FD7" w:rsidRPr="00B25732" w:rsidRDefault="00D64FD7" w:rsidP="00D766E8">
            <w:pPr>
              <w:spacing w:line="240" w:lineRule="auto"/>
              <w:ind w:firstLine="0"/>
              <w:rPr>
                <w:rFonts w:ascii="Times New Roman" w:eastAsia="Times New Roman" w:hAnsi="Times New Roman" w:cs="Times New Roman"/>
                <w:color w:val="000000"/>
              </w:rPr>
            </w:pPr>
            <w:r w:rsidRPr="00B25732">
              <w:rPr>
                <w:rFonts w:ascii="Times New Roman" w:eastAsia="Times New Roman" w:hAnsi="Times New Roman" w:cs="Times New Roman"/>
                <w:color w:val="000000"/>
              </w:rPr>
              <w:t>NPV of the project</w:t>
            </w:r>
          </w:p>
        </w:tc>
        <w:tc>
          <w:tcPr>
            <w:tcW w:w="2641" w:type="dxa"/>
            <w:tcBorders>
              <w:top w:val="nil"/>
              <w:left w:val="nil"/>
              <w:bottom w:val="single" w:sz="4" w:space="0" w:color="auto"/>
              <w:right w:val="single" w:sz="4" w:space="0" w:color="auto"/>
            </w:tcBorders>
            <w:shd w:val="clear" w:color="auto" w:fill="auto"/>
            <w:noWrap/>
            <w:vAlign w:val="bottom"/>
            <w:hideMark/>
          </w:tcPr>
          <w:p w14:paraId="7289878D" w14:textId="77777777" w:rsidR="00D64FD7" w:rsidRPr="00B25732" w:rsidRDefault="00D64FD7" w:rsidP="00D766E8">
            <w:pPr>
              <w:spacing w:line="240" w:lineRule="auto"/>
              <w:ind w:firstLine="0"/>
              <w:rPr>
                <w:rFonts w:ascii="Times New Roman" w:eastAsia="Times New Roman" w:hAnsi="Times New Roman" w:cs="Times New Roman"/>
                <w:b/>
                <w:bCs/>
                <w:color w:val="000000"/>
              </w:rPr>
            </w:pPr>
            <w:r w:rsidRPr="00B25732">
              <w:rPr>
                <w:rFonts w:ascii="Times New Roman" w:eastAsia="Times New Roman" w:hAnsi="Times New Roman" w:cs="Times New Roman"/>
                <w:b/>
                <w:bCs/>
                <w:color w:val="000000"/>
              </w:rPr>
              <w:t xml:space="preserve">       (4,708.00)</w:t>
            </w:r>
          </w:p>
        </w:tc>
      </w:tr>
    </w:tbl>
    <w:p w14:paraId="5E46954E" w14:textId="77777777" w:rsidR="005E1F08" w:rsidRDefault="005E1F08" w:rsidP="00D64FD7">
      <w:pPr>
        <w:rPr>
          <w:lang w:eastAsia="en-US"/>
        </w:rPr>
      </w:pPr>
    </w:p>
    <w:p w14:paraId="1D713932" w14:textId="4056D56D" w:rsidR="00D64FD7" w:rsidRDefault="00D64FD7" w:rsidP="00D64FD7">
      <w:pPr>
        <w:rPr>
          <w:lang w:eastAsia="en-US"/>
        </w:rPr>
      </w:pPr>
      <w:r>
        <w:rPr>
          <w:lang w:eastAsia="en-US"/>
        </w:rPr>
        <w:t>The net present value is negative centrally to the $20,000 alleged by the new product manager. According to the net present</w:t>
      </w:r>
    </w:p>
    <w:p w14:paraId="49270AFF" w14:textId="3BBB57CB" w:rsidR="00D64FD7" w:rsidRDefault="00D64FD7" w:rsidP="00D64FD7">
      <w:pPr>
        <w:rPr>
          <w:lang w:eastAsia="en-US"/>
        </w:rPr>
      </w:pPr>
      <w:r>
        <w:rPr>
          <w:lang w:eastAsia="en-US"/>
        </w:rPr>
        <w:t>value, the project should be rejected contrary to the belief of the manager.</w:t>
      </w:r>
    </w:p>
    <w:p w14:paraId="199C7F52" w14:textId="7657886F" w:rsidR="00D64FD7" w:rsidRPr="00D64FD7" w:rsidRDefault="00D64FD7" w:rsidP="00D64FD7">
      <w:pPr>
        <w:rPr>
          <w:lang w:eastAsia="en-US"/>
        </w:rPr>
      </w:pPr>
      <w:r>
        <w:rPr>
          <w:lang w:eastAsia="en-US"/>
        </w:rPr>
        <w:t xml:space="preserve"> Under the third assessment, the net present value of the proposed project is calculated by </w:t>
      </w:r>
      <w:r w:rsidRPr="00D64FD7">
        <w:rPr>
          <w:lang w:eastAsia="en-US"/>
        </w:rPr>
        <w:t>using a 7% discounting factor. The result is as follows;</w:t>
      </w:r>
    </w:p>
    <w:tbl>
      <w:tblPr>
        <w:tblpPr w:leftFromText="180" w:rightFromText="180" w:vertAnchor="text" w:horzAnchor="margin" w:tblpXSpec="center" w:tblpY="136"/>
        <w:tblOverlap w:val="never"/>
        <w:tblW w:w="9605" w:type="dxa"/>
        <w:tblLook w:val="04A0" w:firstRow="1" w:lastRow="0" w:firstColumn="1" w:lastColumn="0" w:noHBand="0" w:noVBand="1"/>
      </w:tblPr>
      <w:tblGrid>
        <w:gridCol w:w="1527"/>
        <w:gridCol w:w="1840"/>
        <w:gridCol w:w="3170"/>
        <w:gridCol w:w="3068"/>
      </w:tblGrid>
      <w:tr w:rsidR="00D64FD7" w:rsidRPr="00D64FD7" w14:paraId="00DB2FB5" w14:textId="77777777" w:rsidTr="00D64FD7">
        <w:trPr>
          <w:trHeight w:val="103"/>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973FDC"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Year</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14:paraId="5479C22C"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Cash inflow</w:t>
            </w:r>
          </w:p>
        </w:tc>
        <w:tc>
          <w:tcPr>
            <w:tcW w:w="3170" w:type="dxa"/>
            <w:tcBorders>
              <w:top w:val="single" w:sz="4" w:space="0" w:color="auto"/>
              <w:left w:val="nil"/>
              <w:bottom w:val="single" w:sz="4" w:space="0" w:color="auto"/>
              <w:right w:val="single" w:sz="4" w:space="0" w:color="auto"/>
            </w:tcBorders>
            <w:shd w:val="clear" w:color="auto" w:fill="auto"/>
            <w:noWrap/>
            <w:vAlign w:val="bottom"/>
            <w:hideMark/>
          </w:tcPr>
          <w:p w14:paraId="5E1AF75C"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Discounting Factor (7%)</w:t>
            </w:r>
          </w:p>
        </w:tc>
        <w:tc>
          <w:tcPr>
            <w:tcW w:w="3068" w:type="dxa"/>
            <w:tcBorders>
              <w:top w:val="single" w:sz="4" w:space="0" w:color="auto"/>
              <w:left w:val="nil"/>
              <w:bottom w:val="single" w:sz="4" w:space="0" w:color="auto"/>
              <w:right w:val="single" w:sz="4" w:space="0" w:color="auto"/>
            </w:tcBorders>
            <w:shd w:val="clear" w:color="auto" w:fill="auto"/>
            <w:noWrap/>
            <w:vAlign w:val="bottom"/>
            <w:hideMark/>
          </w:tcPr>
          <w:p w14:paraId="4B907B68"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Present Value</w:t>
            </w:r>
          </w:p>
        </w:tc>
      </w:tr>
      <w:tr w:rsidR="00D64FD7" w:rsidRPr="00D64FD7" w14:paraId="017EA5CD" w14:textId="77777777" w:rsidTr="00D64FD7">
        <w:trPr>
          <w:trHeight w:val="103"/>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14:paraId="73C1EDF2"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1 </w:t>
            </w:r>
          </w:p>
        </w:tc>
        <w:tc>
          <w:tcPr>
            <w:tcW w:w="1840" w:type="dxa"/>
            <w:tcBorders>
              <w:top w:val="nil"/>
              <w:left w:val="nil"/>
              <w:bottom w:val="single" w:sz="4" w:space="0" w:color="auto"/>
              <w:right w:val="single" w:sz="4" w:space="0" w:color="auto"/>
            </w:tcBorders>
            <w:shd w:val="clear" w:color="auto" w:fill="auto"/>
            <w:noWrap/>
            <w:vAlign w:val="bottom"/>
            <w:hideMark/>
          </w:tcPr>
          <w:p w14:paraId="71D249C9"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10,000.00 </w:t>
            </w:r>
          </w:p>
        </w:tc>
        <w:tc>
          <w:tcPr>
            <w:tcW w:w="3170" w:type="dxa"/>
            <w:tcBorders>
              <w:top w:val="nil"/>
              <w:left w:val="nil"/>
              <w:bottom w:val="single" w:sz="4" w:space="0" w:color="auto"/>
              <w:right w:val="single" w:sz="4" w:space="0" w:color="auto"/>
            </w:tcBorders>
            <w:shd w:val="clear" w:color="auto" w:fill="auto"/>
            <w:noWrap/>
            <w:vAlign w:val="bottom"/>
            <w:hideMark/>
          </w:tcPr>
          <w:p w14:paraId="2B65868D"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0.9346</w:t>
            </w:r>
          </w:p>
        </w:tc>
        <w:tc>
          <w:tcPr>
            <w:tcW w:w="3068" w:type="dxa"/>
            <w:tcBorders>
              <w:top w:val="nil"/>
              <w:left w:val="nil"/>
              <w:bottom w:val="single" w:sz="4" w:space="0" w:color="auto"/>
              <w:right w:val="single" w:sz="4" w:space="0" w:color="auto"/>
            </w:tcBorders>
            <w:shd w:val="clear" w:color="auto" w:fill="auto"/>
            <w:noWrap/>
            <w:vAlign w:val="bottom"/>
            <w:hideMark/>
          </w:tcPr>
          <w:p w14:paraId="70E7A3AA"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9,346.00 </w:t>
            </w:r>
          </w:p>
        </w:tc>
      </w:tr>
      <w:tr w:rsidR="00D64FD7" w:rsidRPr="00D64FD7" w14:paraId="46E6E196" w14:textId="77777777" w:rsidTr="00D64FD7">
        <w:trPr>
          <w:trHeight w:val="103"/>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14:paraId="72AB5275"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2 </w:t>
            </w:r>
          </w:p>
        </w:tc>
        <w:tc>
          <w:tcPr>
            <w:tcW w:w="1840" w:type="dxa"/>
            <w:tcBorders>
              <w:top w:val="nil"/>
              <w:left w:val="nil"/>
              <w:bottom w:val="single" w:sz="4" w:space="0" w:color="auto"/>
              <w:right w:val="single" w:sz="4" w:space="0" w:color="auto"/>
            </w:tcBorders>
            <w:shd w:val="clear" w:color="auto" w:fill="auto"/>
            <w:noWrap/>
            <w:vAlign w:val="bottom"/>
            <w:hideMark/>
          </w:tcPr>
          <w:p w14:paraId="31873A0F"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20,000.00 </w:t>
            </w:r>
          </w:p>
        </w:tc>
        <w:tc>
          <w:tcPr>
            <w:tcW w:w="3170" w:type="dxa"/>
            <w:tcBorders>
              <w:top w:val="nil"/>
              <w:left w:val="nil"/>
              <w:bottom w:val="single" w:sz="4" w:space="0" w:color="auto"/>
              <w:right w:val="single" w:sz="4" w:space="0" w:color="auto"/>
            </w:tcBorders>
            <w:shd w:val="clear" w:color="auto" w:fill="auto"/>
            <w:noWrap/>
            <w:vAlign w:val="bottom"/>
            <w:hideMark/>
          </w:tcPr>
          <w:p w14:paraId="2BCB1184"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0.8734</w:t>
            </w:r>
          </w:p>
        </w:tc>
        <w:tc>
          <w:tcPr>
            <w:tcW w:w="3068" w:type="dxa"/>
            <w:tcBorders>
              <w:top w:val="nil"/>
              <w:left w:val="nil"/>
              <w:bottom w:val="single" w:sz="4" w:space="0" w:color="auto"/>
              <w:right w:val="single" w:sz="4" w:space="0" w:color="auto"/>
            </w:tcBorders>
            <w:shd w:val="clear" w:color="auto" w:fill="auto"/>
            <w:noWrap/>
            <w:vAlign w:val="bottom"/>
            <w:hideMark/>
          </w:tcPr>
          <w:p w14:paraId="286BB40B"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17,468.00 </w:t>
            </w:r>
          </w:p>
        </w:tc>
      </w:tr>
      <w:tr w:rsidR="00D64FD7" w:rsidRPr="00D64FD7" w14:paraId="45E632EE" w14:textId="77777777" w:rsidTr="00D64FD7">
        <w:trPr>
          <w:trHeight w:val="103"/>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14:paraId="22691E4C"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3 </w:t>
            </w:r>
          </w:p>
        </w:tc>
        <w:tc>
          <w:tcPr>
            <w:tcW w:w="1840" w:type="dxa"/>
            <w:tcBorders>
              <w:top w:val="nil"/>
              <w:left w:val="nil"/>
              <w:bottom w:val="single" w:sz="4" w:space="0" w:color="auto"/>
              <w:right w:val="single" w:sz="4" w:space="0" w:color="auto"/>
            </w:tcBorders>
            <w:shd w:val="clear" w:color="auto" w:fill="auto"/>
            <w:noWrap/>
            <w:vAlign w:val="bottom"/>
            <w:hideMark/>
          </w:tcPr>
          <w:p w14:paraId="35BC052E"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30,000.00 </w:t>
            </w:r>
          </w:p>
        </w:tc>
        <w:tc>
          <w:tcPr>
            <w:tcW w:w="3170" w:type="dxa"/>
            <w:tcBorders>
              <w:top w:val="nil"/>
              <w:left w:val="nil"/>
              <w:bottom w:val="single" w:sz="4" w:space="0" w:color="auto"/>
              <w:right w:val="single" w:sz="4" w:space="0" w:color="auto"/>
            </w:tcBorders>
            <w:shd w:val="clear" w:color="auto" w:fill="auto"/>
            <w:noWrap/>
            <w:vAlign w:val="bottom"/>
            <w:hideMark/>
          </w:tcPr>
          <w:p w14:paraId="091F78B3"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0.8163</w:t>
            </w:r>
          </w:p>
        </w:tc>
        <w:tc>
          <w:tcPr>
            <w:tcW w:w="3068" w:type="dxa"/>
            <w:tcBorders>
              <w:top w:val="nil"/>
              <w:left w:val="nil"/>
              <w:bottom w:val="single" w:sz="4" w:space="0" w:color="auto"/>
              <w:right w:val="single" w:sz="4" w:space="0" w:color="auto"/>
            </w:tcBorders>
            <w:shd w:val="clear" w:color="auto" w:fill="auto"/>
            <w:noWrap/>
            <w:vAlign w:val="bottom"/>
            <w:hideMark/>
          </w:tcPr>
          <w:p w14:paraId="17662D57"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24,489.00 </w:t>
            </w:r>
          </w:p>
        </w:tc>
      </w:tr>
      <w:tr w:rsidR="00D64FD7" w:rsidRPr="00D64FD7" w14:paraId="44A6716D" w14:textId="77777777" w:rsidTr="00D64FD7">
        <w:trPr>
          <w:trHeight w:val="103"/>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14:paraId="2B3CA383"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4</w:t>
            </w:r>
          </w:p>
        </w:tc>
        <w:tc>
          <w:tcPr>
            <w:tcW w:w="1840" w:type="dxa"/>
            <w:tcBorders>
              <w:top w:val="nil"/>
              <w:left w:val="nil"/>
              <w:bottom w:val="single" w:sz="4" w:space="0" w:color="auto"/>
              <w:right w:val="single" w:sz="4" w:space="0" w:color="auto"/>
            </w:tcBorders>
            <w:shd w:val="clear" w:color="auto" w:fill="auto"/>
            <w:noWrap/>
            <w:vAlign w:val="bottom"/>
            <w:hideMark/>
          </w:tcPr>
          <w:p w14:paraId="5059A444"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30,000.00 </w:t>
            </w:r>
          </w:p>
        </w:tc>
        <w:tc>
          <w:tcPr>
            <w:tcW w:w="3170" w:type="dxa"/>
            <w:tcBorders>
              <w:top w:val="nil"/>
              <w:left w:val="nil"/>
              <w:bottom w:val="single" w:sz="4" w:space="0" w:color="auto"/>
              <w:right w:val="single" w:sz="4" w:space="0" w:color="auto"/>
            </w:tcBorders>
            <w:shd w:val="clear" w:color="auto" w:fill="auto"/>
            <w:noWrap/>
            <w:vAlign w:val="bottom"/>
            <w:hideMark/>
          </w:tcPr>
          <w:p w14:paraId="19FFB014"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0.7629</w:t>
            </w:r>
          </w:p>
        </w:tc>
        <w:tc>
          <w:tcPr>
            <w:tcW w:w="3068" w:type="dxa"/>
            <w:tcBorders>
              <w:top w:val="nil"/>
              <w:left w:val="nil"/>
              <w:bottom w:val="single" w:sz="4" w:space="0" w:color="auto"/>
              <w:right w:val="single" w:sz="4" w:space="0" w:color="auto"/>
            </w:tcBorders>
            <w:shd w:val="clear" w:color="auto" w:fill="auto"/>
            <w:noWrap/>
            <w:vAlign w:val="bottom"/>
            <w:hideMark/>
          </w:tcPr>
          <w:p w14:paraId="0112ADE9"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22,887.00 </w:t>
            </w:r>
          </w:p>
        </w:tc>
      </w:tr>
      <w:tr w:rsidR="00D64FD7" w:rsidRPr="00D64FD7" w14:paraId="7B4512D6" w14:textId="77777777" w:rsidTr="00D64FD7">
        <w:trPr>
          <w:trHeight w:val="103"/>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14:paraId="405A3BC4"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w:t>
            </w:r>
          </w:p>
        </w:tc>
        <w:tc>
          <w:tcPr>
            <w:tcW w:w="1840" w:type="dxa"/>
            <w:tcBorders>
              <w:top w:val="nil"/>
              <w:left w:val="nil"/>
              <w:bottom w:val="single" w:sz="4" w:space="0" w:color="auto"/>
              <w:right w:val="single" w:sz="4" w:space="0" w:color="auto"/>
            </w:tcBorders>
            <w:shd w:val="clear" w:color="auto" w:fill="auto"/>
            <w:noWrap/>
            <w:vAlign w:val="bottom"/>
            <w:hideMark/>
          </w:tcPr>
          <w:p w14:paraId="60B392FC"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w:t>
            </w:r>
          </w:p>
        </w:tc>
        <w:tc>
          <w:tcPr>
            <w:tcW w:w="3170" w:type="dxa"/>
            <w:tcBorders>
              <w:top w:val="nil"/>
              <w:left w:val="nil"/>
              <w:bottom w:val="single" w:sz="4" w:space="0" w:color="auto"/>
              <w:right w:val="single" w:sz="4" w:space="0" w:color="auto"/>
            </w:tcBorders>
            <w:shd w:val="clear" w:color="auto" w:fill="auto"/>
            <w:noWrap/>
            <w:vAlign w:val="bottom"/>
            <w:hideMark/>
          </w:tcPr>
          <w:p w14:paraId="641AC402" w14:textId="21532D0F" w:rsidR="00D64FD7" w:rsidRPr="00D64FD7" w:rsidRDefault="00D64FD7" w:rsidP="00D64FD7">
            <w:pPr>
              <w:spacing w:line="240" w:lineRule="auto"/>
              <w:ind w:left="0"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Total Present Value of</w:t>
            </w:r>
            <w:r>
              <w:rPr>
                <w:rFonts w:ascii="Times New Roman" w:eastAsia="Times New Roman" w:hAnsi="Times New Roman" w:cs="Times New Roman"/>
                <w:color w:val="000000"/>
              </w:rPr>
              <w:t xml:space="preserve"> </w:t>
            </w:r>
            <w:r w:rsidRPr="00D64FD7">
              <w:rPr>
                <w:rFonts w:ascii="Times New Roman" w:eastAsia="Times New Roman" w:hAnsi="Times New Roman" w:cs="Times New Roman"/>
                <w:color w:val="000000"/>
              </w:rPr>
              <w:t>inflow</w:t>
            </w:r>
          </w:p>
        </w:tc>
        <w:tc>
          <w:tcPr>
            <w:tcW w:w="3068" w:type="dxa"/>
            <w:tcBorders>
              <w:top w:val="nil"/>
              <w:left w:val="nil"/>
              <w:bottom w:val="single" w:sz="4" w:space="0" w:color="auto"/>
              <w:right w:val="single" w:sz="4" w:space="0" w:color="auto"/>
            </w:tcBorders>
            <w:shd w:val="clear" w:color="auto" w:fill="auto"/>
            <w:noWrap/>
            <w:vAlign w:val="bottom"/>
            <w:hideMark/>
          </w:tcPr>
          <w:p w14:paraId="71DE613B"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74,190.00 </w:t>
            </w:r>
          </w:p>
        </w:tc>
      </w:tr>
      <w:tr w:rsidR="00D64FD7" w:rsidRPr="00D64FD7" w14:paraId="6198A5CC" w14:textId="77777777" w:rsidTr="00D64FD7">
        <w:trPr>
          <w:trHeight w:val="103"/>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14:paraId="23F08611"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w:t>
            </w:r>
          </w:p>
        </w:tc>
        <w:tc>
          <w:tcPr>
            <w:tcW w:w="1840" w:type="dxa"/>
            <w:tcBorders>
              <w:top w:val="nil"/>
              <w:left w:val="nil"/>
              <w:bottom w:val="single" w:sz="4" w:space="0" w:color="auto"/>
              <w:right w:val="single" w:sz="4" w:space="0" w:color="auto"/>
            </w:tcBorders>
            <w:shd w:val="clear" w:color="auto" w:fill="auto"/>
            <w:noWrap/>
            <w:vAlign w:val="bottom"/>
            <w:hideMark/>
          </w:tcPr>
          <w:p w14:paraId="5D540A6C"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w:t>
            </w:r>
          </w:p>
        </w:tc>
        <w:tc>
          <w:tcPr>
            <w:tcW w:w="3170" w:type="dxa"/>
            <w:tcBorders>
              <w:top w:val="nil"/>
              <w:left w:val="nil"/>
              <w:bottom w:val="single" w:sz="4" w:space="0" w:color="auto"/>
              <w:right w:val="single" w:sz="4" w:space="0" w:color="auto"/>
            </w:tcBorders>
            <w:shd w:val="clear" w:color="auto" w:fill="auto"/>
            <w:noWrap/>
            <w:vAlign w:val="bottom"/>
            <w:hideMark/>
          </w:tcPr>
          <w:p w14:paraId="7C20BFAD"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Initial Outlay</w:t>
            </w:r>
          </w:p>
        </w:tc>
        <w:tc>
          <w:tcPr>
            <w:tcW w:w="3068" w:type="dxa"/>
            <w:tcBorders>
              <w:top w:val="nil"/>
              <w:left w:val="nil"/>
              <w:bottom w:val="single" w:sz="4" w:space="0" w:color="auto"/>
              <w:right w:val="single" w:sz="4" w:space="0" w:color="auto"/>
            </w:tcBorders>
            <w:shd w:val="clear" w:color="auto" w:fill="auto"/>
            <w:noWrap/>
            <w:vAlign w:val="bottom"/>
            <w:hideMark/>
          </w:tcPr>
          <w:p w14:paraId="0F664603"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xml:space="preserve">     (70,000.00)</w:t>
            </w:r>
          </w:p>
        </w:tc>
      </w:tr>
      <w:tr w:rsidR="00D64FD7" w:rsidRPr="00D64FD7" w14:paraId="1C2617BA" w14:textId="77777777" w:rsidTr="00D64FD7">
        <w:trPr>
          <w:trHeight w:val="103"/>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14:paraId="381D729A"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w:t>
            </w:r>
          </w:p>
        </w:tc>
        <w:tc>
          <w:tcPr>
            <w:tcW w:w="1840" w:type="dxa"/>
            <w:tcBorders>
              <w:top w:val="nil"/>
              <w:left w:val="nil"/>
              <w:bottom w:val="single" w:sz="4" w:space="0" w:color="auto"/>
              <w:right w:val="single" w:sz="4" w:space="0" w:color="auto"/>
            </w:tcBorders>
            <w:shd w:val="clear" w:color="auto" w:fill="auto"/>
            <w:noWrap/>
            <w:vAlign w:val="bottom"/>
            <w:hideMark/>
          </w:tcPr>
          <w:p w14:paraId="5CC26293"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 </w:t>
            </w:r>
          </w:p>
        </w:tc>
        <w:tc>
          <w:tcPr>
            <w:tcW w:w="3170" w:type="dxa"/>
            <w:tcBorders>
              <w:top w:val="nil"/>
              <w:left w:val="nil"/>
              <w:bottom w:val="single" w:sz="4" w:space="0" w:color="auto"/>
              <w:right w:val="single" w:sz="4" w:space="0" w:color="auto"/>
            </w:tcBorders>
            <w:shd w:val="clear" w:color="auto" w:fill="auto"/>
            <w:noWrap/>
            <w:vAlign w:val="bottom"/>
            <w:hideMark/>
          </w:tcPr>
          <w:p w14:paraId="284C7912" w14:textId="77777777" w:rsidR="00D64FD7" w:rsidRPr="00D64FD7" w:rsidRDefault="00D64FD7" w:rsidP="00D64FD7">
            <w:pPr>
              <w:spacing w:line="240" w:lineRule="auto"/>
              <w:ind w:firstLine="0"/>
              <w:rPr>
                <w:rFonts w:ascii="Times New Roman" w:eastAsia="Times New Roman" w:hAnsi="Times New Roman" w:cs="Times New Roman"/>
                <w:color w:val="000000"/>
              </w:rPr>
            </w:pPr>
            <w:r w:rsidRPr="00D64FD7">
              <w:rPr>
                <w:rFonts w:ascii="Times New Roman" w:eastAsia="Times New Roman" w:hAnsi="Times New Roman" w:cs="Times New Roman"/>
                <w:color w:val="000000"/>
              </w:rPr>
              <w:t>NPV of the project</w:t>
            </w:r>
          </w:p>
        </w:tc>
        <w:tc>
          <w:tcPr>
            <w:tcW w:w="3068" w:type="dxa"/>
            <w:tcBorders>
              <w:top w:val="nil"/>
              <w:left w:val="nil"/>
              <w:bottom w:val="single" w:sz="4" w:space="0" w:color="auto"/>
              <w:right w:val="single" w:sz="4" w:space="0" w:color="auto"/>
            </w:tcBorders>
            <w:shd w:val="clear" w:color="auto" w:fill="auto"/>
            <w:noWrap/>
            <w:vAlign w:val="bottom"/>
            <w:hideMark/>
          </w:tcPr>
          <w:p w14:paraId="18CD6EF3" w14:textId="77777777" w:rsidR="00D64FD7" w:rsidRPr="00D64FD7" w:rsidRDefault="00D64FD7" w:rsidP="00D64FD7">
            <w:pPr>
              <w:spacing w:line="240" w:lineRule="auto"/>
              <w:ind w:firstLine="0"/>
              <w:rPr>
                <w:rFonts w:ascii="Times New Roman" w:eastAsia="Times New Roman" w:hAnsi="Times New Roman" w:cs="Times New Roman"/>
                <w:b/>
                <w:bCs/>
                <w:color w:val="000000"/>
              </w:rPr>
            </w:pPr>
            <w:r w:rsidRPr="00D64FD7">
              <w:rPr>
                <w:rFonts w:ascii="Times New Roman" w:eastAsia="Times New Roman" w:hAnsi="Times New Roman" w:cs="Times New Roman"/>
                <w:b/>
                <w:bCs/>
                <w:color w:val="000000"/>
              </w:rPr>
              <w:t xml:space="preserve">         4,190.00 </w:t>
            </w:r>
          </w:p>
        </w:tc>
      </w:tr>
    </w:tbl>
    <w:p w14:paraId="19E7EF21" w14:textId="77777777" w:rsidR="005E1F08" w:rsidRDefault="005E1F08" w:rsidP="005E1F08">
      <w:pPr>
        <w:ind w:left="0" w:firstLine="0"/>
        <w:rPr>
          <w:rFonts w:ascii="Times New Roman" w:eastAsia="Times New Roman" w:hAnsi="Times New Roman" w:cs="Times New Roman"/>
          <w:color w:val="000000"/>
        </w:rPr>
      </w:pPr>
    </w:p>
    <w:p w14:paraId="609F3E19" w14:textId="321BBE76" w:rsidR="005E1F08" w:rsidRDefault="00D64FD7" w:rsidP="004544ED">
      <w:pPr>
        <w:ind w:left="0" w:firstLine="720"/>
        <w:rPr>
          <w:rFonts w:ascii="Times New Roman" w:eastAsia="Times New Roman" w:hAnsi="Times New Roman" w:cs="Times New Roman"/>
          <w:color w:val="000000"/>
        </w:rPr>
      </w:pPr>
      <w:bookmarkStart w:id="0" w:name="_GoBack"/>
      <w:bookmarkEnd w:id="0"/>
      <w:r w:rsidRPr="00D64FD7">
        <w:rPr>
          <w:rFonts w:ascii="Times New Roman" w:eastAsia="Times New Roman" w:hAnsi="Times New Roman" w:cs="Times New Roman"/>
          <w:color w:val="000000"/>
        </w:rPr>
        <w:t>When the discount factor is reduced to 7%, the net present value changes to positive and according to the rule, the project should be accepted. Since the two discounting rates give two conflicting decision, the accountant needs to find the most appropriate rate that will ensure a suitable choice is made. One of the best approaches is to compute the weighted average cost of capital of the company and use it as the discounting rate</w:t>
      </w:r>
      <w:r w:rsidR="005E1F08">
        <w:rPr>
          <w:rFonts w:ascii="Times New Roman" w:eastAsia="Times New Roman" w:hAnsi="Times New Roman" w:cs="Times New Roman"/>
          <w:color w:val="000000"/>
        </w:rPr>
        <w:t xml:space="preserve"> </w:t>
      </w:r>
      <w:r w:rsidR="005E1F08" w:rsidRPr="005E1F08">
        <w:rPr>
          <w:rFonts w:ascii="Times New Roman" w:eastAsia="Times New Roman" w:hAnsi="Times New Roman" w:cs="Times New Roman"/>
          <w:color w:val="000000"/>
        </w:rPr>
        <w:t>(Shim et al., 2012)</w:t>
      </w:r>
      <w:r w:rsidRPr="00D64FD7">
        <w:rPr>
          <w:rFonts w:ascii="Times New Roman" w:eastAsia="Times New Roman" w:hAnsi="Times New Roman" w:cs="Times New Roman"/>
          <w:color w:val="000000"/>
        </w:rPr>
        <w:t xml:space="preserve">. However, if the </w:t>
      </w:r>
      <w:r w:rsidRPr="00D64FD7">
        <w:rPr>
          <w:rFonts w:ascii="Times New Roman" w:eastAsia="Times New Roman" w:hAnsi="Times New Roman" w:cs="Times New Roman"/>
          <w:color w:val="000000"/>
        </w:rPr>
        <w:lastRenderedPageBreak/>
        <w:t>investors expect a certain percentage on return like 8 per cent on their investment, then that rate should be used to find the net present value of the proposed project.</w:t>
      </w:r>
    </w:p>
    <w:p w14:paraId="7D628E24" w14:textId="77777777" w:rsidR="00B07684" w:rsidRDefault="00B07684" w:rsidP="00B07684">
      <w:pPr>
        <w:ind w:left="0" w:firstLine="357"/>
        <w:jc w:val="center"/>
        <w:rPr>
          <w:rFonts w:ascii="Times New Roman" w:eastAsia="Times New Roman" w:hAnsi="Times New Roman" w:cs="Times New Roman"/>
          <w:b/>
          <w:bCs/>
          <w:color w:val="000000"/>
        </w:rPr>
      </w:pPr>
      <w:r w:rsidRPr="00B07684">
        <w:rPr>
          <w:rFonts w:ascii="Times New Roman" w:eastAsia="Times New Roman" w:hAnsi="Times New Roman" w:cs="Times New Roman"/>
          <w:b/>
          <w:bCs/>
          <w:color w:val="000000"/>
        </w:rPr>
        <w:t>Advantages of NPV Technique</w:t>
      </w:r>
    </w:p>
    <w:p w14:paraId="463B359B" w14:textId="1D4F1197" w:rsidR="00D64FD7" w:rsidRPr="00B07684" w:rsidRDefault="00D64FD7" w:rsidP="004544ED">
      <w:pPr>
        <w:ind w:left="0" w:firstLine="720"/>
        <w:rPr>
          <w:rFonts w:ascii="Times New Roman" w:eastAsia="Times New Roman" w:hAnsi="Times New Roman" w:cs="Times New Roman"/>
          <w:b/>
          <w:bCs/>
          <w:color w:val="000000"/>
        </w:rPr>
      </w:pPr>
      <w:r w:rsidRPr="00D64FD7">
        <w:rPr>
          <w:rFonts w:ascii="Times New Roman" w:eastAsia="Times New Roman" w:hAnsi="Times New Roman" w:cs="Times New Roman"/>
          <w:color w:val="000000"/>
        </w:rPr>
        <w:t>Net present value method has several advantages. For instance, unlike other appraisal, techniques such as the payback period, it takes into account the times value for money by acknowledging a dollar today is worth more than a dollar in future. Second, it shows the amount of value the project will generate. For example, the above project will create a value equivalent to 4190 dollars when a 7% discount rate is applied. Lastly, NPV takes into account the cost of capital and other inherent risks of future cash inflows such as inflation</w:t>
      </w:r>
      <w:r w:rsidR="005E1F08">
        <w:rPr>
          <w:rFonts w:ascii="Times New Roman" w:eastAsia="Times New Roman" w:hAnsi="Times New Roman" w:cs="Times New Roman"/>
          <w:color w:val="000000"/>
        </w:rPr>
        <w:t xml:space="preserve"> </w:t>
      </w:r>
      <w:r w:rsidR="005E1F08" w:rsidRPr="005E1F08">
        <w:rPr>
          <w:rFonts w:ascii="Times New Roman" w:eastAsia="Times New Roman" w:hAnsi="Times New Roman" w:cs="Times New Roman"/>
          <w:color w:val="000000"/>
        </w:rPr>
        <w:t>(Shim et al., 2012)</w:t>
      </w:r>
      <w:r w:rsidR="005E1F08">
        <w:rPr>
          <w:rFonts w:ascii="Times New Roman" w:eastAsia="Times New Roman" w:hAnsi="Times New Roman" w:cs="Times New Roman"/>
          <w:color w:val="000000"/>
        </w:rPr>
        <w:t>.</w:t>
      </w:r>
    </w:p>
    <w:p w14:paraId="12AA67E3" w14:textId="2E602950" w:rsidR="005E1F08" w:rsidRDefault="005E1F08" w:rsidP="005E1F08">
      <w:pPr>
        <w:ind w:firstLine="363"/>
        <w:rPr>
          <w:rFonts w:ascii="Times New Roman" w:eastAsia="Times New Roman" w:hAnsi="Times New Roman" w:cs="Times New Roman"/>
          <w:color w:val="000000"/>
        </w:rPr>
      </w:pPr>
    </w:p>
    <w:p w14:paraId="3A1D9E3B" w14:textId="1D4C11CE" w:rsidR="005E1F08" w:rsidRDefault="005E1F08" w:rsidP="005E1F08">
      <w:pPr>
        <w:ind w:firstLine="363"/>
        <w:rPr>
          <w:rFonts w:ascii="Times New Roman" w:eastAsia="Times New Roman" w:hAnsi="Times New Roman" w:cs="Times New Roman"/>
          <w:color w:val="000000"/>
        </w:rPr>
      </w:pPr>
    </w:p>
    <w:p w14:paraId="0A53D38C" w14:textId="4CE74ED1" w:rsidR="005E1F08" w:rsidRDefault="005E1F08" w:rsidP="005E1F08">
      <w:pPr>
        <w:ind w:firstLine="363"/>
        <w:rPr>
          <w:rFonts w:ascii="Times New Roman" w:eastAsia="Times New Roman" w:hAnsi="Times New Roman" w:cs="Times New Roman"/>
          <w:color w:val="000000"/>
        </w:rPr>
      </w:pPr>
    </w:p>
    <w:p w14:paraId="60C7812A" w14:textId="60B30EE8" w:rsidR="005E1F08" w:rsidRDefault="005E1F08" w:rsidP="005E1F08">
      <w:pPr>
        <w:ind w:firstLine="363"/>
        <w:rPr>
          <w:rFonts w:ascii="Times New Roman" w:eastAsia="Times New Roman" w:hAnsi="Times New Roman" w:cs="Times New Roman"/>
          <w:color w:val="000000"/>
        </w:rPr>
      </w:pPr>
    </w:p>
    <w:p w14:paraId="504FD4A3" w14:textId="219D62CF" w:rsidR="005E1F08" w:rsidRDefault="005E1F08" w:rsidP="005E1F08">
      <w:pPr>
        <w:ind w:firstLine="363"/>
        <w:rPr>
          <w:rFonts w:ascii="Times New Roman" w:eastAsia="Times New Roman" w:hAnsi="Times New Roman" w:cs="Times New Roman"/>
          <w:color w:val="000000"/>
        </w:rPr>
      </w:pPr>
    </w:p>
    <w:p w14:paraId="2DE460C3" w14:textId="2D60F035" w:rsidR="005E1F08" w:rsidRDefault="005E1F08" w:rsidP="005E1F08">
      <w:pPr>
        <w:ind w:firstLine="363"/>
        <w:rPr>
          <w:rFonts w:ascii="Times New Roman" w:eastAsia="Times New Roman" w:hAnsi="Times New Roman" w:cs="Times New Roman"/>
          <w:color w:val="000000"/>
        </w:rPr>
      </w:pPr>
    </w:p>
    <w:p w14:paraId="7AEBF326" w14:textId="48DBE719" w:rsidR="005E1F08" w:rsidRDefault="005E1F08" w:rsidP="005E1F08">
      <w:pPr>
        <w:ind w:firstLine="363"/>
        <w:rPr>
          <w:rFonts w:ascii="Times New Roman" w:eastAsia="Times New Roman" w:hAnsi="Times New Roman" w:cs="Times New Roman"/>
          <w:color w:val="000000"/>
        </w:rPr>
      </w:pPr>
    </w:p>
    <w:p w14:paraId="373D924F" w14:textId="5022AD93" w:rsidR="005E1F08" w:rsidRDefault="005E1F08" w:rsidP="005E1F08">
      <w:pPr>
        <w:ind w:firstLine="363"/>
        <w:rPr>
          <w:rFonts w:ascii="Times New Roman" w:eastAsia="Times New Roman" w:hAnsi="Times New Roman" w:cs="Times New Roman"/>
          <w:color w:val="000000"/>
        </w:rPr>
      </w:pPr>
    </w:p>
    <w:p w14:paraId="5D69C82D" w14:textId="3E315624" w:rsidR="005E1F08" w:rsidRDefault="005E1F08" w:rsidP="005E1F08">
      <w:pPr>
        <w:ind w:firstLine="363"/>
        <w:rPr>
          <w:rFonts w:ascii="Times New Roman" w:eastAsia="Times New Roman" w:hAnsi="Times New Roman" w:cs="Times New Roman"/>
          <w:color w:val="000000"/>
        </w:rPr>
      </w:pPr>
    </w:p>
    <w:p w14:paraId="05C27D39" w14:textId="114A9487" w:rsidR="005E1F08" w:rsidRDefault="005E1F08" w:rsidP="005E1F08">
      <w:pPr>
        <w:ind w:firstLine="363"/>
        <w:rPr>
          <w:rFonts w:ascii="Times New Roman" w:eastAsia="Times New Roman" w:hAnsi="Times New Roman" w:cs="Times New Roman"/>
          <w:color w:val="000000"/>
        </w:rPr>
      </w:pPr>
    </w:p>
    <w:p w14:paraId="7530C7F2" w14:textId="6B738500" w:rsidR="005E1F08" w:rsidRDefault="005E1F08" w:rsidP="005E1F08">
      <w:pPr>
        <w:ind w:firstLine="363"/>
        <w:rPr>
          <w:rFonts w:ascii="Times New Roman" w:eastAsia="Times New Roman" w:hAnsi="Times New Roman" w:cs="Times New Roman"/>
          <w:color w:val="000000"/>
        </w:rPr>
      </w:pPr>
    </w:p>
    <w:p w14:paraId="63B73F3A" w14:textId="48F3F570" w:rsidR="005E1F08" w:rsidRDefault="005E1F08" w:rsidP="00B07684">
      <w:pPr>
        <w:ind w:left="0" w:firstLine="0"/>
        <w:rPr>
          <w:rFonts w:ascii="Times New Roman" w:eastAsia="Times New Roman" w:hAnsi="Times New Roman" w:cs="Times New Roman"/>
          <w:color w:val="000000"/>
        </w:rPr>
      </w:pPr>
    </w:p>
    <w:p w14:paraId="521B94FD" w14:textId="77777777" w:rsidR="00B07684" w:rsidRDefault="00B07684" w:rsidP="00B07684">
      <w:pPr>
        <w:ind w:left="0" w:firstLine="0"/>
        <w:rPr>
          <w:rFonts w:ascii="Times New Roman" w:eastAsia="Times New Roman" w:hAnsi="Times New Roman" w:cs="Times New Roman"/>
          <w:color w:val="000000"/>
        </w:rPr>
      </w:pPr>
    </w:p>
    <w:p w14:paraId="15897625" w14:textId="55862648" w:rsidR="005E1F08" w:rsidRDefault="005E1F08" w:rsidP="005E1F08">
      <w:pPr>
        <w:ind w:firstLine="363"/>
        <w:rPr>
          <w:rFonts w:ascii="Times New Roman" w:eastAsia="Times New Roman" w:hAnsi="Times New Roman" w:cs="Times New Roman"/>
          <w:color w:val="000000"/>
        </w:rPr>
      </w:pPr>
    </w:p>
    <w:p w14:paraId="48541921" w14:textId="77777777" w:rsidR="005E1F08" w:rsidRPr="005E1F08" w:rsidRDefault="005E1F08" w:rsidP="005E1F08">
      <w:pPr>
        <w:shd w:val="clear" w:color="auto" w:fill="FFFFFF"/>
        <w:suppressAutoHyphens w:val="0"/>
        <w:spacing w:line="240" w:lineRule="auto"/>
        <w:ind w:left="0" w:firstLine="0"/>
        <w:jc w:val="center"/>
        <w:rPr>
          <w:rFonts w:ascii="Times New Roman" w:eastAsia="Times New Roman" w:hAnsi="Times New Roman" w:cs="Times New Roman"/>
          <w:b/>
          <w:bCs/>
          <w:color w:val="000000"/>
          <w:lang w:eastAsia="en-US"/>
        </w:rPr>
      </w:pPr>
      <w:r w:rsidRPr="005E1F08">
        <w:rPr>
          <w:rFonts w:ascii="Times New Roman" w:eastAsia="Times New Roman" w:hAnsi="Times New Roman" w:cs="Times New Roman"/>
          <w:b/>
          <w:bCs/>
          <w:color w:val="000000"/>
          <w:lang w:eastAsia="en-US"/>
        </w:rPr>
        <w:lastRenderedPageBreak/>
        <w:t>References</w:t>
      </w:r>
    </w:p>
    <w:p w14:paraId="5D54EA44" w14:textId="77777777" w:rsidR="005E1F08" w:rsidRPr="005E1F08" w:rsidRDefault="005E1F08" w:rsidP="005E1F08">
      <w:pPr>
        <w:shd w:val="clear" w:color="auto" w:fill="FFFFFF"/>
        <w:suppressAutoHyphens w:val="0"/>
        <w:spacing w:line="550" w:lineRule="atLeast"/>
        <w:ind w:left="720" w:right="75" w:hanging="720"/>
        <w:rPr>
          <w:rFonts w:ascii="Times New Roman" w:eastAsia="Times New Roman" w:hAnsi="Times New Roman" w:cs="Times New Roman"/>
          <w:color w:val="000000"/>
          <w:lang w:eastAsia="en-US"/>
        </w:rPr>
      </w:pPr>
      <w:r w:rsidRPr="005E1F08">
        <w:rPr>
          <w:rFonts w:ascii="Times New Roman" w:eastAsia="Times New Roman" w:hAnsi="Times New Roman" w:cs="Times New Roman"/>
          <w:color w:val="000000"/>
          <w:lang w:eastAsia="en-US"/>
        </w:rPr>
        <w:t>Shim, J. K., Siegel, J. G., &amp; Shim, A. I. (2012). </w:t>
      </w:r>
      <w:r w:rsidRPr="005E1F08">
        <w:rPr>
          <w:rFonts w:ascii="Times New Roman" w:eastAsia="Times New Roman" w:hAnsi="Times New Roman" w:cs="Times New Roman"/>
          <w:i/>
          <w:iCs/>
          <w:color w:val="000000"/>
          <w:lang w:eastAsia="en-US"/>
        </w:rPr>
        <w:t>Budgeting basics and beyond</w:t>
      </w:r>
      <w:r w:rsidRPr="005E1F08">
        <w:rPr>
          <w:rFonts w:ascii="Times New Roman" w:eastAsia="Times New Roman" w:hAnsi="Times New Roman" w:cs="Times New Roman"/>
          <w:color w:val="000000"/>
          <w:lang w:eastAsia="en-US"/>
        </w:rPr>
        <w:t>. John Wiley &amp; Sons.</w:t>
      </w:r>
    </w:p>
    <w:p w14:paraId="167784E1" w14:textId="77777777" w:rsidR="005E1F08" w:rsidRPr="00D64FD7" w:rsidRDefault="005E1F08" w:rsidP="005E1F08">
      <w:pPr>
        <w:ind w:firstLine="363"/>
        <w:rPr>
          <w:rFonts w:ascii="Times New Roman" w:eastAsia="Times New Roman" w:hAnsi="Times New Roman" w:cs="Times New Roman"/>
          <w:color w:val="000000"/>
        </w:rPr>
      </w:pPr>
    </w:p>
    <w:sectPr w:rsidR="005E1F08" w:rsidRPr="00D64FD7" w:rsidSect="005F1104">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979283" w14:textId="77777777" w:rsidR="0001116D" w:rsidRDefault="0001116D">
      <w:pPr>
        <w:spacing w:line="240" w:lineRule="auto"/>
      </w:pPr>
      <w:r>
        <w:separator/>
      </w:r>
    </w:p>
  </w:endnote>
  <w:endnote w:type="continuationSeparator" w:id="0">
    <w:p w14:paraId="40A92893" w14:textId="77777777" w:rsidR="0001116D" w:rsidRDefault="000111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12A579" w14:textId="77777777" w:rsidR="0001116D" w:rsidRDefault="0001116D">
      <w:pPr>
        <w:spacing w:line="240" w:lineRule="auto"/>
      </w:pPr>
      <w:r>
        <w:separator/>
      </w:r>
    </w:p>
  </w:footnote>
  <w:footnote w:type="continuationSeparator" w:id="0">
    <w:p w14:paraId="05C18FB1" w14:textId="77777777" w:rsidR="0001116D" w:rsidRDefault="0001116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27379"/>
      <w:docPartObj>
        <w:docPartGallery w:val="Page Numbers (Top of Page)"/>
        <w:docPartUnique/>
      </w:docPartObj>
    </w:sdtPr>
    <w:sdtEndPr/>
    <w:sdtContent>
      <w:p w14:paraId="01378B91" w14:textId="77777777" w:rsidR="005F1104" w:rsidRDefault="00CA3FDB">
        <w:pPr>
          <w:pStyle w:val="Header"/>
        </w:pPr>
        <w:r>
          <w:fldChar w:fldCharType="begin"/>
        </w:r>
        <w:r w:rsidR="00907102">
          <w:instrText xml:space="preserve"> PAGE   \* MERGEFORMAT </w:instrText>
        </w:r>
        <w:r>
          <w:fldChar w:fldCharType="separate"/>
        </w:r>
        <w:r w:rsidR="004544ED">
          <w:rPr>
            <w:noProof/>
          </w:rPr>
          <w:t>1</w:t>
        </w:r>
        <w:r>
          <w:rPr>
            <w:noProof/>
          </w:rPr>
          <w:fldChar w:fldCharType="end"/>
        </w:r>
      </w:p>
    </w:sdtContent>
  </w:sdt>
  <w:p w14:paraId="4AF1EFEC" w14:textId="77777777" w:rsidR="00080C97" w:rsidRDefault="00080C97" w:rsidP="00177861">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23E4E9" w14:textId="77777777"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7E69C6">
      <w:rPr>
        <w:rFonts w:ascii="Times New Roman" w:hAnsi="Times New Roman" w:cs="Times New Roman"/>
      </w:rPr>
      <w:tab/>
    </w:r>
    <w:r w:rsidR="003E1619">
      <w:rPr>
        <w:rFonts w:ascii="Times New Roman" w:hAnsi="Times New Roman" w:cs="Times New Roman"/>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106C19"/>
    <w:multiLevelType w:val="hybridMultilevel"/>
    <w:tmpl w:val="B4A8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66A399E"/>
    <w:multiLevelType w:val="hybridMultilevel"/>
    <w:tmpl w:val="61D6B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E01C14"/>
    <w:multiLevelType w:val="hybridMultilevel"/>
    <w:tmpl w:val="A072B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9377B06"/>
    <w:multiLevelType w:val="hybridMultilevel"/>
    <w:tmpl w:val="D19C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853E0C"/>
    <w:multiLevelType w:val="hybridMultilevel"/>
    <w:tmpl w:val="436E5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7">
    <w:nsid w:val="279536A2"/>
    <w:multiLevelType w:val="hybridMultilevel"/>
    <w:tmpl w:val="53380B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33784B05"/>
    <w:multiLevelType w:val="hybridMultilevel"/>
    <w:tmpl w:val="64E2CF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4002F49"/>
    <w:multiLevelType w:val="hybridMultilevel"/>
    <w:tmpl w:val="677A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E74396"/>
    <w:multiLevelType w:val="hybridMultilevel"/>
    <w:tmpl w:val="2CE4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762DC9"/>
    <w:multiLevelType w:val="hybridMultilevel"/>
    <w:tmpl w:val="2242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413E55"/>
    <w:multiLevelType w:val="hybridMultilevel"/>
    <w:tmpl w:val="E18A0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552AB0"/>
    <w:multiLevelType w:val="hybridMultilevel"/>
    <w:tmpl w:val="C5DC3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856018"/>
    <w:multiLevelType w:val="hybridMultilevel"/>
    <w:tmpl w:val="8806B2D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5ABD48B2"/>
    <w:multiLevelType w:val="hybridMultilevel"/>
    <w:tmpl w:val="0B4EF7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5B1B5787"/>
    <w:multiLevelType w:val="multilevel"/>
    <w:tmpl w:val="4572ABF8"/>
    <w:numStyleLink w:val="MLAOutline"/>
  </w:abstractNum>
  <w:abstractNum w:abstractNumId="30">
    <w:nsid w:val="5B3A0F28"/>
    <w:multiLevelType w:val="hybridMultilevel"/>
    <w:tmpl w:val="2B16758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nsid w:val="5CA9040E"/>
    <w:multiLevelType w:val="hybridMultilevel"/>
    <w:tmpl w:val="7AEE73D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2">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nsid w:val="60DC359E"/>
    <w:multiLevelType w:val="hybridMultilevel"/>
    <w:tmpl w:val="4DA415F0"/>
    <w:lvl w:ilvl="0" w:tplc="413610EA">
      <w:start w:val="1"/>
      <w:numFmt w:val="lowerLetter"/>
      <w:lvlText w:val="%1)"/>
      <w:lvlJc w:val="left"/>
      <w:pPr>
        <w:ind w:left="720" w:hanging="360"/>
      </w:pPr>
    </w:lvl>
    <w:lvl w:ilvl="1" w:tplc="5A5AA4C8" w:tentative="1">
      <w:start w:val="1"/>
      <w:numFmt w:val="lowerLetter"/>
      <w:lvlText w:val="%2."/>
      <w:lvlJc w:val="left"/>
      <w:pPr>
        <w:ind w:left="1440" w:hanging="360"/>
      </w:pPr>
    </w:lvl>
    <w:lvl w:ilvl="2" w:tplc="FEBABA94" w:tentative="1">
      <w:start w:val="1"/>
      <w:numFmt w:val="lowerRoman"/>
      <w:lvlText w:val="%3."/>
      <w:lvlJc w:val="right"/>
      <w:pPr>
        <w:ind w:left="2160" w:hanging="180"/>
      </w:pPr>
    </w:lvl>
    <w:lvl w:ilvl="3" w:tplc="2E7813BC" w:tentative="1">
      <w:start w:val="1"/>
      <w:numFmt w:val="decimal"/>
      <w:lvlText w:val="%4."/>
      <w:lvlJc w:val="left"/>
      <w:pPr>
        <w:ind w:left="2880" w:hanging="360"/>
      </w:pPr>
    </w:lvl>
    <w:lvl w:ilvl="4" w:tplc="5F582718" w:tentative="1">
      <w:start w:val="1"/>
      <w:numFmt w:val="lowerLetter"/>
      <w:lvlText w:val="%5."/>
      <w:lvlJc w:val="left"/>
      <w:pPr>
        <w:ind w:left="3600" w:hanging="360"/>
      </w:pPr>
    </w:lvl>
    <w:lvl w:ilvl="5" w:tplc="51CA2852" w:tentative="1">
      <w:start w:val="1"/>
      <w:numFmt w:val="lowerRoman"/>
      <w:lvlText w:val="%6."/>
      <w:lvlJc w:val="right"/>
      <w:pPr>
        <w:ind w:left="4320" w:hanging="180"/>
      </w:pPr>
    </w:lvl>
    <w:lvl w:ilvl="6" w:tplc="2BEAFEA2" w:tentative="1">
      <w:start w:val="1"/>
      <w:numFmt w:val="decimal"/>
      <w:lvlText w:val="%7."/>
      <w:lvlJc w:val="left"/>
      <w:pPr>
        <w:ind w:left="5040" w:hanging="360"/>
      </w:pPr>
    </w:lvl>
    <w:lvl w:ilvl="7" w:tplc="22989F34" w:tentative="1">
      <w:start w:val="1"/>
      <w:numFmt w:val="lowerLetter"/>
      <w:lvlText w:val="%8."/>
      <w:lvlJc w:val="left"/>
      <w:pPr>
        <w:ind w:left="5760" w:hanging="360"/>
      </w:pPr>
    </w:lvl>
    <w:lvl w:ilvl="8" w:tplc="06147608" w:tentative="1">
      <w:start w:val="1"/>
      <w:numFmt w:val="lowerRoman"/>
      <w:lvlText w:val="%9."/>
      <w:lvlJc w:val="right"/>
      <w:pPr>
        <w:ind w:left="6480" w:hanging="180"/>
      </w:pPr>
    </w:lvl>
  </w:abstractNum>
  <w:abstractNum w:abstractNumId="34">
    <w:nsid w:val="62117713"/>
    <w:multiLevelType w:val="hybridMultilevel"/>
    <w:tmpl w:val="E9201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F933A0"/>
    <w:multiLevelType w:val="hybridMultilevel"/>
    <w:tmpl w:val="A236A3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0E6063F"/>
    <w:multiLevelType w:val="hybridMultilevel"/>
    <w:tmpl w:val="7EA04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8D01D8"/>
    <w:multiLevelType w:val="hybridMultilevel"/>
    <w:tmpl w:val="D9C6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1A7BCA"/>
    <w:multiLevelType w:val="hybridMultilevel"/>
    <w:tmpl w:val="86E6A848"/>
    <w:lvl w:ilvl="0" w:tplc="0409000D">
      <w:start w:val="1"/>
      <w:numFmt w:val="bullet"/>
      <w:lvlText w:val=""/>
      <w:lvlJc w:val="left"/>
      <w:pPr>
        <w:ind w:left="2040" w:hanging="360"/>
      </w:pPr>
      <w:rPr>
        <w:rFonts w:ascii="Wingdings" w:hAnsi="Wingdings"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39">
    <w:nsid w:val="756916A9"/>
    <w:multiLevelType w:val="hybridMultilevel"/>
    <w:tmpl w:val="FB0C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E55522"/>
    <w:multiLevelType w:val="hybridMultilevel"/>
    <w:tmpl w:val="9A2E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0D6D8D"/>
    <w:multiLevelType w:val="hybridMultilevel"/>
    <w:tmpl w:val="1B6A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162300"/>
    <w:multiLevelType w:val="hybridMultilevel"/>
    <w:tmpl w:val="F3709EAC"/>
    <w:lvl w:ilvl="0" w:tplc="92FC5070">
      <w:start w:val="1"/>
      <w:numFmt w:val="bullet"/>
      <w:lvlText w:val=""/>
      <w:lvlJc w:val="left"/>
      <w:pPr>
        <w:tabs>
          <w:tab w:val="num" w:pos="720"/>
        </w:tabs>
        <w:ind w:left="720" w:hanging="360"/>
      </w:pPr>
      <w:rPr>
        <w:rFonts w:ascii="Wingdings" w:hAnsi="Wingdings" w:hint="default"/>
      </w:rPr>
    </w:lvl>
    <w:lvl w:ilvl="1" w:tplc="293672D0" w:tentative="1">
      <w:start w:val="1"/>
      <w:numFmt w:val="bullet"/>
      <w:lvlText w:val=""/>
      <w:lvlJc w:val="left"/>
      <w:pPr>
        <w:tabs>
          <w:tab w:val="num" w:pos="1440"/>
        </w:tabs>
        <w:ind w:left="1440" w:hanging="360"/>
      </w:pPr>
      <w:rPr>
        <w:rFonts w:ascii="Wingdings" w:hAnsi="Wingdings" w:hint="default"/>
      </w:rPr>
    </w:lvl>
    <w:lvl w:ilvl="2" w:tplc="FA0EB14E">
      <w:start w:val="1"/>
      <w:numFmt w:val="bullet"/>
      <w:lvlText w:val=""/>
      <w:lvlJc w:val="left"/>
      <w:pPr>
        <w:tabs>
          <w:tab w:val="num" w:pos="2160"/>
        </w:tabs>
        <w:ind w:left="2160" w:hanging="360"/>
      </w:pPr>
      <w:rPr>
        <w:rFonts w:ascii="Wingdings" w:hAnsi="Wingdings" w:hint="default"/>
      </w:rPr>
    </w:lvl>
    <w:lvl w:ilvl="3" w:tplc="794CC6CE" w:tentative="1">
      <w:start w:val="1"/>
      <w:numFmt w:val="bullet"/>
      <w:lvlText w:val=""/>
      <w:lvlJc w:val="left"/>
      <w:pPr>
        <w:tabs>
          <w:tab w:val="num" w:pos="2880"/>
        </w:tabs>
        <w:ind w:left="2880" w:hanging="360"/>
      </w:pPr>
      <w:rPr>
        <w:rFonts w:ascii="Wingdings" w:hAnsi="Wingdings" w:hint="default"/>
      </w:rPr>
    </w:lvl>
    <w:lvl w:ilvl="4" w:tplc="76121378" w:tentative="1">
      <w:start w:val="1"/>
      <w:numFmt w:val="bullet"/>
      <w:lvlText w:val=""/>
      <w:lvlJc w:val="left"/>
      <w:pPr>
        <w:tabs>
          <w:tab w:val="num" w:pos="3600"/>
        </w:tabs>
        <w:ind w:left="3600" w:hanging="360"/>
      </w:pPr>
      <w:rPr>
        <w:rFonts w:ascii="Wingdings" w:hAnsi="Wingdings" w:hint="default"/>
      </w:rPr>
    </w:lvl>
    <w:lvl w:ilvl="5" w:tplc="49EAEE10" w:tentative="1">
      <w:start w:val="1"/>
      <w:numFmt w:val="bullet"/>
      <w:lvlText w:val=""/>
      <w:lvlJc w:val="left"/>
      <w:pPr>
        <w:tabs>
          <w:tab w:val="num" w:pos="4320"/>
        </w:tabs>
        <w:ind w:left="4320" w:hanging="360"/>
      </w:pPr>
      <w:rPr>
        <w:rFonts w:ascii="Wingdings" w:hAnsi="Wingdings" w:hint="default"/>
      </w:rPr>
    </w:lvl>
    <w:lvl w:ilvl="6" w:tplc="8B024220" w:tentative="1">
      <w:start w:val="1"/>
      <w:numFmt w:val="bullet"/>
      <w:lvlText w:val=""/>
      <w:lvlJc w:val="left"/>
      <w:pPr>
        <w:tabs>
          <w:tab w:val="num" w:pos="5040"/>
        </w:tabs>
        <w:ind w:left="5040" w:hanging="360"/>
      </w:pPr>
      <w:rPr>
        <w:rFonts w:ascii="Wingdings" w:hAnsi="Wingdings" w:hint="default"/>
      </w:rPr>
    </w:lvl>
    <w:lvl w:ilvl="7" w:tplc="21449010" w:tentative="1">
      <w:start w:val="1"/>
      <w:numFmt w:val="bullet"/>
      <w:lvlText w:val=""/>
      <w:lvlJc w:val="left"/>
      <w:pPr>
        <w:tabs>
          <w:tab w:val="num" w:pos="5760"/>
        </w:tabs>
        <w:ind w:left="5760" w:hanging="360"/>
      </w:pPr>
      <w:rPr>
        <w:rFonts w:ascii="Wingdings" w:hAnsi="Wingdings" w:hint="default"/>
      </w:rPr>
    </w:lvl>
    <w:lvl w:ilvl="8" w:tplc="18C6B420" w:tentative="1">
      <w:start w:val="1"/>
      <w:numFmt w:val="bullet"/>
      <w:lvlText w:val=""/>
      <w:lvlJc w:val="left"/>
      <w:pPr>
        <w:tabs>
          <w:tab w:val="num" w:pos="6480"/>
        </w:tabs>
        <w:ind w:left="6480" w:hanging="360"/>
      </w:pPr>
      <w:rPr>
        <w:rFonts w:ascii="Wingdings" w:hAnsi="Wingdings" w:hint="default"/>
      </w:rPr>
    </w:lvl>
  </w:abstractNum>
  <w:abstractNum w:abstractNumId="43">
    <w:nsid w:val="7FD86428"/>
    <w:multiLevelType w:val="hybridMultilevel"/>
    <w:tmpl w:val="205854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7"/>
  </w:num>
  <w:num w:numId="13">
    <w:abstractNumId w:val="29"/>
  </w:num>
  <w:num w:numId="14">
    <w:abstractNumId w:val="26"/>
  </w:num>
  <w:num w:numId="15">
    <w:abstractNumId w:val="13"/>
  </w:num>
  <w:num w:numId="16">
    <w:abstractNumId w:val="18"/>
  </w:num>
  <w:num w:numId="17">
    <w:abstractNumId w:val="32"/>
  </w:num>
  <w:num w:numId="18">
    <w:abstractNumId w:val="21"/>
  </w:num>
  <w:num w:numId="19">
    <w:abstractNumId w:val="42"/>
  </w:num>
  <w:num w:numId="20">
    <w:abstractNumId w:val="43"/>
  </w:num>
  <w:num w:numId="21">
    <w:abstractNumId w:val="12"/>
  </w:num>
  <w:num w:numId="22">
    <w:abstractNumId w:val="35"/>
  </w:num>
  <w:num w:numId="23">
    <w:abstractNumId w:val="19"/>
  </w:num>
  <w:num w:numId="24">
    <w:abstractNumId w:val="22"/>
  </w:num>
  <w:num w:numId="25">
    <w:abstractNumId w:val="38"/>
  </w:num>
  <w:num w:numId="26">
    <w:abstractNumId w:val="25"/>
  </w:num>
  <w:num w:numId="27">
    <w:abstractNumId w:val="17"/>
  </w:num>
  <w:num w:numId="28">
    <w:abstractNumId w:val="37"/>
  </w:num>
  <w:num w:numId="29">
    <w:abstractNumId w:val="23"/>
  </w:num>
  <w:num w:numId="30">
    <w:abstractNumId w:val="15"/>
  </w:num>
  <w:num w:numId="31">
    <w:abstractNumId w:val="31"/>
  </w:num>
  <w:num w:numId="32">
    <w:abstractNumId w:val="30"/>
  </w:num>
  <w:num w:numId="33">
    <w:abstractNumId w:val="28"/>
  </w:num>
  <w:num w:numId="34">
    <w:abstractNumId w:val="14"/>
  </w:num>
  <w:num w:numId="35">
    <w:abstractNumId w:val="11"/>
  </w:num>
  <w:num w:numId="36">
    <w:abstractNumId w:val="40"/>
  </w:num>
  <w:num w:numId="37">
    <w:abstractNumId w:val="41"/>
  </w:num>
  <w:num w:numId="38">
    <w:abstractNumId w:val="39"/>
  </w:num>
  <w:num w:numId="39">
    <w:abstractNumId w:val="20"/>
  </w:num>
  <w:num w:numId="40">
    <w:abstractNumId w:val="10"/>
  </w:num>
  <w:num w:numId="41">
    <w:abstractNumId w:val="24"/>
  </w:num>
  <w:num w:numId="42">
    <w:abstractNumId w:val="36"/>
  </w:num>
  <w:num w:numId="43">
    <w:abstractNumId w:val="34"/>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CB"/>
    <w:rsid w:val="00003383"/>
    <w:rsid w:val="000064A9"/>
    <w:rsid w:val="0001116D"/>
    <w:rsid w:val="00016EFF"/>
    <w:rsid w:val="00017D67"/>
    <w:rsid w:val="000235B4"/>
    <w:rsid w:val="00060207"/>
    <w:rsid w:val="00080C97"/>
    <w:rsid w:val="000B71EF"/>
    <w:rsid w:val="000C2783"/>
    <w:rsid w:val="000D7A66"/>
    <w:rsid w:val="000E73D7"/>
    <w:rsid w:val="00107D7D"/>
    <w:rsid w:val="001106CE"/>
    <w:rsid w:val="00116102"/>
    <w:rsid w:val="001241B7"/>
    <w:rsid w:val="00124AC8"/>
    <w:rsid w:val="00156400"/>
    <w:rsid w:val="00164B59"/>
    <w:rsid w:val="00177861"/>
    <w:rsid w:val="001A2272"/>
    <w:rsid w:val="001C420F"/>
    <w:rsid w:val="001C57CB"/>
    <w:rsid w:val="001D058F"/>
    <w:rsid w:val="0022113B"/>
    <w:rsid w:val="00237F38"/>
    <w:rsid w:val="0024079B"/>
    <w:rsid w:val="0024176E"/>
    <w:rsid w:val="002532B9"/>
    <w:rsid w:val="00257C2A"/>
    <w:rsid w:val="00263E82"/>
    <w:rsid w:val="00264FA5"/>
    <w:rsid w:val="002805B1"/>
    <w:rsid w:val="00284363"/>
    <w:rsid w:val="00284D15"/>
    <w:rsid w:val="00292A18"/>
    <w:rsid w:val="002A08A9"/>
    <w:rsid w:val="002B5093"/>
    <w:rsid w:val="002C341A"/>
    <w:rsid w:val="002C79D2"/>
    <w:rsid w:val="002D7744"/>
    <w:rsid w:val="0030097C"/>
    <w:rsid w:val="0030269B"/>
    <w:rsid w:val="00314819"/>
    <w:rsid w:val="00317293"/>
    <w:rsid w:val="0032042B"/>
    <w:rsid w:val="00335F16"/>
    <w:rsid w:val="0034643D"/>
    <w:rsid w:val="00355FBB"/>
    <w:rsid w:val="003579CB"/>
    <w:rsid w:val="00370202"/>
    <w:rsid w:val="00374142"/>
    <w:rsid w:val="003770E1"/>
    <w:rsid w:val="003770F0"/>
    <w:rsid w:val="003A6B1D"/>
    <w:rsid w:val="003A75BB"/>
    <w:rsid w:val="003C23F7"/>
    <w:rsid w:val="003D5E06"/>
    <w:rsid w:val="003E1619"/>
    <w:rsid w:val="003E748F"/>
    <w:rsid w:val="004010AC"/>
    <w:rsid w:val="00421FEE"/>
    <w:rsid w:val="004272A9"/>
    <w:rsid w:val="0043079E"/>
    <w:rsid w:val="00453C4C"/>
    <w:rsid w:val="004544ED"/>
    <w:rsid w:val="00457EB8"/>
    <w:rsid w:val="004725A2"/>
    <w:rsid w:val="0048034F"/>
    <w:rsid w:val="004A24F6"/>
    <w:rsid w:val="004B24E6"/>
    <w:rsid w:val="004B3EED"/>
    <w:rsid w:val="004B433C"/>
    <w:rsid w:val="004C43A9"/>
    <w:rsid w:val="004C68CC"/>
    <w:rsid w:val="004D4C28"/>
    <w:rsid w:val="004E7032"/>
    <w:rsid w:val="004F67E7"/>
    <w:rsid w:val="00506935"/>
    <w:rsid w:val="00511AD2"/>
    <w:rsid w:val="00511D14"/>
    <w:rsid w:val="00523E9A"/>
    <w:rsid w:val="00564FD9"/>
    <w:rsid w:val="00566373"/>
    <w:rsid w:val="0058187B"/>
    <w:rsid w:val="0058656B"/>
    <w:rsid w:val="00590D2F"/>
    <w:rsid w:val="00592D5A"/>
    <w:rsid w:val="00595D3F"/>
    <w:rsid w:val="005D0B44"/>
    <w:rsid w:val="005D40E5"/>
    <w:rsid w:val="005E1005"/>
    <w:rsid w:val="005E1F08"/>
    <w:rsid w:val="005E4C54"/>
    <w:rsid w:val="005F1104"/>
    <w:rsid w:val="0060048C"/>
    <w:rsid w:val="00607D1B"/>
    <w:rsid w:val="00632D53"/>
    <w:rsid w:val="00656F8A"/>
    <w:rsid w:val="00664A92"/>
    <w:rsid w:val="006678C9"/>
    <w:rsid w:val="00684337"/>
    <w:rsid w:val="00687017"/>
    <w:rsid w:val="006A64A8"/>
    <w:rsid w:val="006B0FAF"/>
    <w:rsid w:val="006C24CF"/>
    <w:rsid w:val="006C5BFE"/>
    <w:rsid w:val="006C6C1D"/>
    <w:rsid w:val="006D5618"/>
    <w:rsid w:val="006E68A7"/>
    <w:rsid w:val="007014A4"/>
    <w:rsid w:val="00701837"/>
    <w:rsid w:val="00703B9C"/>
    <w:rsid w:val="00706C71"/>
    <w:rsid w:val="00720B94"/>
    <w:rsid w:val="007262FF"/>
    <w:rsid w:val="00745014"/>
    <w:rsid w:val="00786D70"/>
    <w:rsid w:val="0079083C"/>
    <w:rsid w:val="007A1AE0"/>
    <w:rsid w:val="007D0A24"/>
    <w:rsid w:val="007D4B2F"/>
    <w:rsid w:val="007D651A"/>
    <w:rsid w:val="007E4877"/>
    <w:rsid w:val="007E69C6"/>
    <w:rsid w:val="007F17F0"/>
    <w:rsid w:val="007F6899"/>
    <w:rsid w:val="00802524"/>
    <w:rsid w:val="0081134E"/>
    <w:rsid w:val="00815EB4"/>
    <w:rsid w:val="008224F5"/>
    <w:rsid w:val="00833409"/>
    <w:rsid w:val="00845B76"/>
    <w:rsid w:val="00863F0A"/>
    <w:rsid w:val="008714BE"/>
    <w:rsid w:val="00871773"/>
    <w:rsid w:val="008820F6"/>
    <w:rsid w:val="00886AB7"/>
    <w:rsid w:val="008C5508"/>
    <w:rsid w:val="008D7BF3"/>
    <w:rsid w:val="008E6726"/>
    <w:rsid w:val="008F2F6E"/>
    <w:rsid w:val="00907102"/>
    <w:rsid w:val="00923F71"/>
    <w:rsid w:val="00925E07"/>
    <w:rsid w:val="00965112"/>
    <w:rsid w:val="0097229D"/>
    <w:rsid w:val="00991E6E"/>
    <w:rsid w:val="00997A27"/>
    <w:rsid w:val="009E7745"/>
    <w:rsid w:val="00A263BF"/>
    <w:rsid w:val="00A359FC"/>
    <w:rsid w:val="00A4748B"/>
    <w:rsid w:val="00A53C6B"/>
    <w:rsid w:val="00A828E3"/>
    <w:rsid w:val="00A844BF"/>
    <w:rsid w:val="00A854EF"/>
    <w:rsid w:val="00A96380"/>
    <w:rsid w:val="00AA2EFF"/>
    <w:rsid w:val="00AB1E45"/>
    <w:rsid w:val="00AB4871"/>
    <w:rsid w:val="00AB6D78"/>
    <w:rsid w:val="00AC7BC7"/>
    <w:rsid w:val="00B04224"/>
    <w:rsid w:val="00B0538C"/>
    <w:rsid w:val="00B07684"/>
    <w:rsid w:val="00B164E2"/>
    <w:rsid w:val="00B31335"/>
    <w:rsid w:val="00B33025"/>
    <w:rsid w:val="00B51844"/>
    <w:rsid w:val="00B54CB4"/>
    <w:rsid w:val="00B57990"/>
    <w:rsid w:val="00B82F8F"/>
    <w:rsid w:val="00B83F3F"/>
    <w:rsid w:val="00B91DE0"/>
    <w:rsid w:val="00BB655E"/>
    <w:rsid w:val="00BC3477"/>
    <w:rsid w:val="00BD3A4E"/>
    <w:rsid w:val="00BE3530"/>
    <w:rsid w:val="00BE71A3"/>
    <w:rsid w:val="00BF2F40"/>
    <w:rsid w:val="00BF2FAA"/>
    <w:rsid w:val="00BF791D"/>
    <w:rsid w:val="00C02ECB"/>
    <w:rsid w:val="00C14A5A"/>
    <w:rsid w:val="00C17D74"/>
    <w:rsid w:val="00C24DB0"/>
    <w:rsid w:val="00C26420"/>
    <w:rsid w:val="00C43685"/>
    <w:rsid w:val="00C859C2"/>
    <w:rsid w:val="00CA3FDB"/>
    <w:rsid w:val="00CA584C"/>
    <w:rsid w:val="00CC3D06"/>
    <w:rsid w:val="00CD2817"/>
    <w:rsid w:val="00CD7EE1"/>
    <w:rsid w:val="00CE088C"/>
    <w:rsid w:val="00CF469F"/>
    <w:rsid w:val="00D14520"/>
    <w:rsid w:val="00D14F59"/>
    <w:rsid w:val="00D22A5D"/>
    <w:rsid w:val="00D51348"/>
    <w:rsid w:val="00D64FD7"/>
    <w:rsid w:val="00D71764"/>
    <w:rsid w:val="00D92950"/>
    <w:rsid w:val="00D969B4"/>
    <w:rsid w:val="00DB6E9E"/>
    <w:rsid w:val="00DC17B2"/>
    <w:rsid w:val="00DD0884"/>
    <w:rsid w:val="00DE290D"/>
    <w:rsid w:val="00DF2FA5"/>
    <w:rsid w:val="00DF3503"/>
    <w:rsid w:val="00E02871"/>
    <w:rsid w:val="00E06354"/>
    <w:rsid w:val="00E22FAF"/>
    <w:rsid w:val="00E36BE0"/>
    <w:rsid w:val="00E37463"/>
    <w:rsid w:val="00E82009"/>
    <w:rsid w:val="00E84CEF"/>
    <w:rsid w:val="00E95150"/>
    <w:rsid w:val="00EC2FE4"/>
    <w:rsid w:val="00EE7F09"/>
    <w:rsid w:val="00F0278F"/>
    <w:rsid w:val="00F17E2D"/>
    <w:rsid w:val="00F231F0"/>
    <w:rsid w:val="00F535CD"/>
    <w:rsid w:val="00F55F7B"/>
    <w:rsid w:val="00F5644C"/>
    <w:rsid w:val="00F57226"/>
    <w:rsid w:val="00F67FA9"/>
    <w:rsid w:val="00F822EC"/>
    <w:rsid w:val="00F82DB0"/>
    <w:rsid w:val="00F84298"/>
    <w:rsid w:val="00F918DF"/>
    <w:rsid w:val="00F97DAB"/>
    <w:rsid w:val="00FA63BA"/>
    <w:rsid w:val="00FB1788"/>
    <w:rsid w:val="00FC747E"/>
    <w:rsid w:val="00FE630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33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left="357"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ind w:firstLine="0"/>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284363"/>
    <w:pPr>
      <w:spacing w:after="120"/>
      <w:ind w:firstLine="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ind w:firstLine="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left="360" w:firstLine="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left="360" w:firstLine="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firstLine="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pPr>
      <w:ind w:firstLine="0"/>
    </w:pPr>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ind w:firstLine="0"/>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left="360"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ind w:firstLine="0"/>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firstLine="0"/>
    </w:pPr>
  </w:style>
  <w:style w:type="paragraph" w:styleId="Index2">
    <w:name w:val="index 2"/>
    <w:basedOn w:val="Normal"/>
    <w:next w:val="Normal"/>
    <w:autoRedefine/>
    <w:uiPriority w:val="99"/>
    <w:semiHidden/>
    <w:unhideWhenUsed/>
    <w:rsid w:val="00284363"/>
    <w:pPr>
      <w:spacing w:line="240" w:lineRule="auto"/>
      <w:ind w:left="480" w:firstLine="0"/>
    </w:pPr>
  </w:style>
  <w:style w:type="paragraph" w:styleId="Index3">
    <w:name w:val="index 3"/>
    <w:basedOn w:val="Normal"/>
    <w:next w:val="Normal"/>
    <w:autoRedefine/>
    <w:uiPriority w:val="99"/>
    <w:semiHidden/>
    <w:unhideWhenUsed/>
    <w:rsid w:val="00284363"/>
    <w:pPr>
      <w:spacing w:line="240" w:lineRule="auto"/>
      <w:ind w:left="720" w:firstLine="0"/>
    </w:pPr>
  </w:style>
  <w:style w:type="paragraph" w:styleId="Index4">
    <w:name w:val="index 4"/>
    <w:basedOn w:val="Normal"/>
    <w:next w:val="Normal"/>
    <w:autoRedefine/>
    <w:uiPriority w:val="99"/>
    <w:semiHidden/>
    <w:unhideWhenUsed/>
    <w:rsid w:val="00284363"/>
    <w:pPr>
      <w:spacing w:line="240" w:lineRule="auto"/>
      <w:ind w:left="960" w:firstLine="0"/>
    </w:pPr>
  </w:style>
  <w:style w:type="paragraph" w:styleId="Index5">
    <w:name w:val="index 5"/>
    <w:basedOn w:val="Normal"/>
    <w:next w:val="Normal"/>
    <w:autoRedefine/>
    <w:uiPriority w:val="99"/>
    <w:semiHidden/>
    <w:unhideWhenUsed/>
    <w:rsid w:val="00284363"/>
    <w:pPr>
      <w:spacing w:line="240" w:lineRule="auto"/>
      <w:ind w:left="1200" w:firstLine="0"/>
    </w:pPr>
  </w:style>
  <w:style w:type="paragraph" w:styleId="Index6">
    <w:name w:val="index 6"/>
    <w:basedOn w:val="Normal"/>
    <w:next w:val="Normal"/>
    <w:autoRedefine/>
    <w:uiPriority w:val="99"/>
    <w:semiHidden/>
    <w:unhideWhenUsed/>
    <w:rsid w:val="00284363"/>
    <w:pPr>
      <w:spacing w:line="240" w:lineRule="auto"/>
      <w:ind w:left="1440" w:firstLine="0"/>
    </w:pPr>
  </w:style>
  <w:style w:type="paragraph" w:styleId="Index7">
    <w:name w:val="index 7"/>
    <w:basedOn w:val="Normal"/>
    <w:next w:val="Normal"/>
    <w:autoRedefine/>
    <w:uiPriority w:val="99"/>
    <w:semiHidden/>
    <w:unhideWhenUsed/>
    <w:rsid w:val="00284363"/>
    <w:pPr>
      <w:spacing w:line="240" w:lineRule="auto"/>
      <w:ind w:left="1680" w:firstLine="0"/>
    </w:pPr>
  </w:style>
  <w:style w:type="paragraph" w:styleId="Index8">
    <w:name w:val="index 8"/>
    <w:basedOn w:val="Normal"/>
    <w:next w:val="Normal"/>
    <w:autoRedefine/>
    <w:uiPriority w:val="99"/>
    <w:semiHidden/>
    <w:unhideWhenUsed/>
    <w:rsid w:val="00284363"/>
    <w:pPr>
      <w:spacing w:line="240" w:lineRule="auto"/>
      <w:ind w:left="1920" w:firstLine="0"/>
    </w:pPr>
  </w:style>
  <w:style w:type="paragraph" w:styleId="Index9">
    <w:name w:val="index 9"/>
    <w:basedOn w:val="Normal"/>
    <w:next w:val="Normal"/>
    <w:autoRedefine/>
    <w:uiPriority w:val="99"/>
    <w:semiHidden/>
    <w:unhideWhenUsed/>
    <w:rsid w:val="00284363"/>
    <w:pPr>
      <w:spacing w:line="240" w:lineRule="auto"/>
      <w:ind w:left="2160" w:firstLine="0"/>
    </w:pPr>
  </w:style>
  <w:style w:type="paragraph" w:styleId="IndexHeading">
    <w:name w:val="index heading"/>
    <w:basedOn w:val="Normal"/>
    <w:next w:val="Index1"/>
    <w:uiPriority w:val="99"/>
    <w:semiHidden/>
    <w:unhideWhenUsed/>
    <w:rsid w:val="00284363"/>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284363"/>
    <w:pPr>
      <w:ind w:left="360" w:firstLine="0"/>
      <w:contextualSpacing/>
    </w:pPr>
  </w:style>
  <w:style w:type="paragraph" w:styleId="List2">
    <w:name w:val="List 2"/>
    <w:basedOn w:val="Normal"/>
    <w:uiPriority w:val="99"/>
    <w:semiHidden/>
    <w:unhideWhenUsed/>
    <w:rsid w:val="00284363"/>
    <w:pPr>
      <w:ind w:left="720" w:firstLine="0"/>
      <w:contextualSpacing/>
    </w:pPr>
  </w:style>
  <w:style w:type="paragraph" w:styleId="List3">
    <w:name w:val="List 3"/>
    <w:basedOn w:val="Normal"/>
    <w:uiPriority w:val="99"/>
    <w:semiHidden/>
    <w:unhideWhenUsed/>
    <w:rsid w:val="00284363"/>
    <w:pPr>
      <w:ind w:left="1080" w:firstLine="0"/>
      <w:contextualSpacing/>
    </w:pPr>
  </w:style>
  <w:style w:type="paragraph" w:styleId="List4">
    <w:name w:val="List 4"/>
    <w:basedOn w:val="Normal"/>
    <w:uiPriority w:val="99"/>
    <w:semiHidden/>
    <w:unhideWhenUsed/>
    <w:rsid w:val="00284363"/>
    <w:pPr>
      <w:ind w:left="1440" w:firstLine="0"/>
      <w:contextualSpacing/>
    </w:pPr>
  </w:style>
  <w:style w:type="paragraph" w:styleId="List5">
    <w:name w:val="List 5"/>
    <w:basedOn w:val="Normal"/>
    <w:uiPriority w:val="99"/>
    <w:semiHidden/>
    <w:unhideWhenUsed/>
    <w:rsid w:val="00284363"/>
    <w:pPr>
      <w:ind w:left="1800" w:firstLine="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left="360" w:firstLine="0"/>
      <w:contextualSpacing/>
    </w:pPr>
  </w:style>
  <w:style w:type="paragraph" w:styleId="ListContinue2">
    <w:name w:val="List Continue 2"/>
    <w:basedOn w:val="Normal"/>
    <w:uiPriority w:val="99"/>
    <w:semiHidden/>
    <w:unhideWhenUsed/>
    <w:rsid w:val="00284363"/>
    <w:pPr>
      <w:spacing w:after="120"/>
      <w:ind w:left="720" w:firstLine="0"/>
      <w:contextualSpacing/>
    </w:pPr>
  </w:style>
  <w:style w:type="paragraph" w:styleId="ListContinue3">
    <w:name w:val="List Continue 3"/>
    <w:basedOn w:val="Normal"/>
    <w:uiPriority w:val="99"/>
    <w:semiHidden/>
    <w:unhideWhenUsed/>
    <w:rsid w:val="00284363"/>
    <w:pPr>
      <w:spacing w:after="120"/>
      <w:ind w:left="1080" w:firstLine="0"/>
      <w:contextualSpacing/>
    </w:pPr>
  </w:style>
  <w:style w:type="paragraph" w:styleId="ListContinue4">
    <w:name w:val="List Continue 4"/>
    <w:basedOn w:val="Normal"/>
    <w:uiPriority w:val="99"/>
    <w:semiHidden/>
    <w:unhideWhenUsed/>
    <w:rsid w:val="00284363"/>
    <w:pPr>
      <w:spacing w:after="120"/>
      <w:ind w:left="1440" w:firstLine="0"/>
      <w:contextualSpacing/>
    </w:pPr>
  </w:style>
  <w:style w:type="paragraph" w:styleId="ListContinue5">
    <w:name w:val="List Continue 5"/>
    <w:basedOn w:val="Normal"/>
    <w:uiPriority w:val="99"/>
    <w:semiHidden/>
    <w:unhideWhenUsed/>
    <w:rsid w:val="00284363"/>
    <w:pPr>
      <w:spacing w:after="120"/>
      <w:ind w:left="1800" w:firstLine="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unhideWhenUsed/>
    <w:rsid w:val="00284363"/>
    <w:pPr>
      <w:ind w:firstLine="0"/>
    </w:pPr>
    <w:rPr>
      <w:rFonts w:ascii="Times New Roman" w:hAnsi="Times New Roman" w:cs="Times New Roman"/>
    </w:rPr>
  </w:style>
  <w:style w:type="paragraph" w:styleId="NormalIndent">
    <w:name w:val="Normal Indent"/>
    <w:basedOn w:val="Normal"/>
    <w:uiPriority w:val="99"/>
    <w:semiHidden/>
    <w:unhideWhenUsed/>
    <w:rsid w:val="00284363"/>
    <w:pPr>
      <w:ind w:left="720" w:firstLine="0"/>
    </w:pPr>
  </w:style>
  <w:style w:type="paragraph" w:styleId="NoteHeading">
    <w:name w:val="Note Heading"/>
    <w:basedOn w:val="Normal"/>
    <w:next w:val="Normal"/>
    <w:link w:val="NoteHeadingChar"/>
    <w:uiPriority w:val="99"/>
    <w:semiHidden/>
    <w:unhideWhenUsed/>
    <w:rsid w:val="00284363"/>
    <w:pPr>
      <w:spacing w:line="240" w:lineRule="auto"/>
      <w:ind w:firstLine="0"/>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pPr>
      <w:ind w:firstLine="0"/>
    </w:pPr>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firstLine="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firstLine="0"/>
    </w:pPr>
  </w:style>
  <w:style w:type="paragraph" w:styleId="TableofFigures">
    <w:name w:val="table of figures"/>
    <w:basedOn w:val="Normal"/>
    <w:next w:val="Normal"/>
    <w:uiPriority w:val="99"/>
    <w:semiHidden/>
    <w:unhideWhenUsed/>
    <w:rsid w:val="00284363"/>
    <w:pPr>
      <w:ind w:firstLine="0"/>
    </w:pPr>
  </w:style>
  <w:style w:type="paragraph" w:styleId="Title">
    <w:name w:val="Title"/>
    <w:basedOn w:val="Normal"/>
    <w:next w:val="Normal"/>
    <w:link w:val="TitleChar"/>
    <w:uiPriority w:val="2"/>
    <w:qFormat/>
    <w:rsid w:val="00284363"/>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ind w:firstLine="0"/>
    </w:pPr>
  </w:style>
  <w:style w:type="paragraph" w:styleId="TOC2">
    <w:name w:val="toc 2"/>
    <w:basedOn w:val="Normal"/>
    <w:next w:val="Normal"/>
    <w:autoRedefine/>
    <w:uiPriority w:val="39"/>
    <w:semiHidden/>
    <w:unhideWhenUsed/>
    <w:rsid w:val="00284363"/>
    <w:pPr>
      <w:spacing w:after="100"/>
      <w:ind w:left="240" w:firstLine="0"/>
    </w:pPr>
  </w:style>
  <w:style w:type="paragraph" w:styleId="TOC3">
    <w:name w:val="toc 3"/>
    <w:basedOn w:val="Normal"/>
    <w:next w:val="Normal"/>
    <w:autoRedefine/>
    <w:uiPriority w:val="39"/>
    <w:semiHidden/>
    <w:unhideWhenUsed/>
    <w:rsid w:val="00284363"/>
    <w:pPr>
      <w:spacing w:after="100"/>
      <w:ind w:left="480" w:firstLine="0"/>
    </w:pPr>
  </w:style>
  <w:style w:type="paragraph" w:styleId="TOC4">
    <w:name w:val="toc 4"/>
    <w:basedOn w:val="Normal"/>
    <w:next w:val="Normal"/>
    <w:autoRedefine/>
    <w:uiPriority w:val="39"/>
    <w:semiHidden/>
    <w:unhideWhenUsed/>
    <w:rsid w:val="00284363"/>
    <w:pPr>
      <w:spacing w:after="100"/>
      <w:ind w:left="720" w:firstLine="0"/>
    </w:pPr>
  </w:style>
  <w:style w:type="paragraph" w:styleId="TOC5">
    <w:name w:val="toc 5"/>
    <w:basedOn w:val="Normal"/>
    <w:next w:val="Normal"/>
    <w:autoRedefine/>
    <w:uiPriority w:val="39"/>
    <w:semiHidden/>
    <w:unhideWhenUsed/>
    <w:rsid w:val="00284363"/>
    <w:pPr>
      <w:spacing w:after="100"/>
      <w:ind w:left="960" w:firstLine="0"/>
    </w:pPr>
  </w:style>
  <w:style w:type="paragraph" w:styleId="TOC6">
    <w:name w:val="toc 6"/>
    <w:basedOn w:val="Normal"/>
    <w:next w:val="Normal"/>
    <w:autoRedefine/>
    <w:uiPriority w:val="39"/>
    <w:semiHidden/>
    <w:unhideWhenUsed/>
    <w:rsid w:val="00284363"/>
    <w:pPr>
      <w:spacing w:after="100"/>
      <w:ind w:left="1200" w:firstLine="0"/>
    </w:pPr>
  </w:style>
  <w:style w:type="paragraph" w:styleId="TOC7">
    <w:name w:val="toc 7"/>
    <w:basedOn w:val="Normal"/>
    <w:next w:val="Normal"/>
    <w:autoRedefine/>
    <w:uiPriority w:val="39"/>
    <w:semiHidden/>
    <w:unhideWhenUsed/>
    <w:rsid w:val="00284363"/>
    <w:pPr>
      <w:spacing w:after="100"/>
      <w:ind w:left="1440" w:firstLine="0"/>
    </w:pPr>
  </w:style>
  <w:style w:type="paragraph" w:styleId="TOC8">
    <w:name w:val="toc 8"/>
    <w:basedOn w:val="Normal"/>
    <w:next w:val="Normal"/>
    <w:autoRedefine/>
    <w:uiPriority w:val="39"/>
    <w:semiHidden/>
    <w:unhideWhenUsed/>
    <w:rsid w:val="00284363"/>
    <w:pPr>
      <w:spacing w:after="100"/>
      <w:ind w:left="1680" w:firstLine="0"/>
    </w:pPr>
  </w:style>
  <w:style w:type="paragraph" w:styleId="TOC9">
    <w:name w:val="toc 9"/>
    <w:basedOn w:val="Normal"/>
    <w:next w:val="Normal"/>
    <w:autoRedefine/>
    <w:uiPriority w:val="39"/>
    <w:semiHidden/>
    <w:unhideWhenUsed/>
    <w:rsid w:val="00284363"/>
    <w:pPr>
      <w:spacing w:after="100"/>
      <w:ind w:left="1920" w:firstLine="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left="357"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ind w:firstLine="0"/>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284363"/>
    <w:pPr>
      <w:spacing w:after="120"/>
      <w:ind w:firstLine="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ind w:firstLine="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left="360" w:firstLine="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left="360" w:firstLine="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firstLine="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pPr>
      <w:ind w:firstLine="0"/>
    </w:pPr>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ind w:firstLine="0"/>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left="360"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ind w:firstLine="0"/>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firstLine="0"/>
    </w:pPr>
  </w:style>
  <w:style w:type="paragraph" w:styleId="Index2">
    <w:name w:val="index 2"/>
    <w:basedOn w:val="Normal"/>
    <w:next w:val="Normal"/>
    <w:autoRedefine/>
    <w:uiPriority w:val="99"/>
    <w:semiHidden/>
    <w:unhideWhenUsed/>
    <w:rsid w:val="00284363"/>
    <w:pPr>
      <w:spacing w:line="240" w:lineRule="auto"/>
      <w:ind w:left="480" w:firstLine="0"/>
    </w:pPr>
  </w:style>
  <w:style w:type="paragraph" w:styleId="Index3">
    <w:name w:val="index 3"/>
    <w:basedOn w:val="Normal"/>
    <w:next w:val="Normal"/>
    <w:autoRedefine/>
    <w:uiPriority w:val="99"/>
    <w:semiHidden/>
    <w:unhideWhenUsed/>
    <w:rsid w:val="00284363"/>
    <w:pPr>
      <w:spacing w:line="240" w:lineRule="auto"/>
      <w:ind w:left="720" w:firstLine="0"/>
    </w:pPr>
  </w:style>
  <w:style w:type="paragraph" w:styleId="Index4">
    <w:name w:val="index 4"/>
    <w:basedOn w:val="Normal"/>
    <w:next w:val="Normal"/>
    <w:autoRedefine/>
    <w:uiPriority w:val="99"/>
    <w:semiHidden/>
    <w:unhideWhenUsed/>
    <w:rsid w:val="00284363"/>
    <w:pPr>
      <w:spacing w:line="240" w:lineRule="auto"/>
      <w:ind w:left="960" w:firstLine="0"/>
    </w:pPr>
  </w:style>
  <w:style w:type="paragraph" w:styleId="Index5">
    <w:name w:val="index 5"/>
    <w:basedOn w:val="Normal"/>
    <w:next w:val="Normal"/>
    <w:autoRedefine/>
    <w:uiPriority w:val="99"/>
    <w:semiHidden/>
    <w:unhideWhenUsed/>
    <w:rsid w:val="00284363"/>
    <w:pPr>
      <w:spacing w:line="240" w:lineRule="auto"/>
      <w:ind w:left="1200" w:firstLine="0"/>
    </w:pPr>
  </w:style>
  <w:style w:type="paragraph" w:styleId="Index6">
    <w:name w:val="index 6"/>
    <w:basedOn w:val="Normal"/>
    <w:next w:val="Normal"/>
    <w:autoRedefine/>
    <w:uiPriority w:val="99"/>
    <w:semiHidden/>
    <w:unhideWhenUsed/>
    <w:rsid w:val="00284363"/>
    <w:pPr>
      <w:spacing w:line="240" w:lineRule="auto"/>
      <w:ind w:left="1440" w:firstLine="0"/>
    </w:pPr>
  </w:style>
  <w:style w:type="paragraph" w:styleId="Index7">
    <w:name w:val="index 7"/>
    <w:basedOn w:val="Normal"/>
    <w:next w:val="Normal"/>
    <w:autoRedefine/>
    <w:uiPriority w:val="99"/>
    <w:semiHidden/>
    <w:unhideWhenUsed/>
    <w:rsid w:val="00284363"/>
    <w:pPr>
      <w:spacing w:line="240" w:lineRule="auto"/>
      <w:ind w:left="1680" w:firstLine="0"/>
    </w:pPr>
  </w:style>
  <w:style w:type="paragraph" w:styleId="Index8">
    <w:name w:val="index 8"/>
    <w:basedOn w:val="Normal"/>
    <w:next w:val="Normal"/>
    <w:autoRedefine/>
    <w:uiPriority w:val="99"/>
    <w:semiHidden/>
    <w:unhideWhenUsed/>
    <w:rsid w:val="00284363"/>
    <w:pPr>
      <w:spacing w:line="240" w:lineRule="auto"/>
      <w:ind w:left="1920" w:firstLine="0"/>
    </w:pPr>
  </w:style>
  <w:style w:type="paragraph" w:styleId="Index9">
    <w:name w:val="index 9"/>
    <w:basedOn w:val="Normal"/>
    <w:next w:val="Normal"/>
    <w:autoRedefine/>
    <w:uiPriority w:val="99"/>
    <w:semiHidden/>
    <w:unhideWhenUsed/>
    <w:rsid w:val="00284363"/>
    <w:pPr>
      <w:spacing w:line="240" w:lineRule="auto"/>
      <w:ind w:left="2160" w:firstLine="0"/>
    </w:pPr>
  </w:style>
  <w:style w:type="paragraph" w:styleId="IndexHeading">
    <w:name w:val="index heading"/>
    <w:basedOn w:val="Normal"/>
    <w:next w:val="Index1"/>
    <w:uiPriority w:val="99"/>
    <w:semiHidden/>
    <w:unhideWhenUsed/>
    <w:rsid w:val="00284363"/>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284363"/>
    <w:pPr>
      <w:ind w:left="360" w:firstLine="0"/>
      <w:contextualSpacing/>
    </w:pPr>
  </w:style>
  <w:style w:type="paragraph" w:styleId="List2">
    <w:name w:val="List 2"/>
    <w:basedOn w:val="Normal"/>
    <w:uiPriority w:val="99"/>
    <w:semiHidden/>
    <w:unhideWhenUsed/>
    <w:rsid w:val="00284363"/>
    <w:pPr>
      <w:ind w:left="720" w:firstLine="0"/>
      <w:contextualSpacing/>
    </w:pPr>
  </w:style>
  <w:style w:type="paragraph" w:styleId="List3">
    <w:name w:val="List 3"/>
    <w:basedOn w:val="Normal"/>
    <w:uiPriority w:val="99"/>
    <w:semiHidden/>
    <w:unhideWhenUsed/>
    <w:rsid w:val="00284363"/>
    <w:pPr>
      <w:ind w:left="1080" w:firstLine="0"/>
      <w:contextualSpacing/>
    </w:pPr>
  </w:style>
  <w:style w:type="paragraph" w:styleId="List4">
    <w:name w:val="List 4"/>
    <w:basedOn w:val="Normal"/>
    <w:uiPriority w:val="99"/>
    <w:semiHidden/>
    <w:unhideWhenUsed/>
    <w:rsid w:val="00284363"/>
    <w:pPr>
      <w:ind w:left="1440" w:firstLine="0"/>
      <w:contextualSpacing/>
    </w:pPr>
  </w:style>
  <w:style w:type="paragraph" w:styleId="List5">
    <w:name w:val="List 5"/>
    <w:basedOn w:val="Normal"/>
    <w:uiPriority w:val="99"/>
    <w:semiHidden/>
    <w:unhideWhenUsed/>
    <w:rsid w:val="00284363"/>
    <w:pPr>
      <w:ind w:left="1800" w:firstLine="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left="360" w:firstLine="0"/>
      <w:contextualSpacing/>
    </w:pPr>
  </w:style>
  <w:style w:type="paragraph" w:styleId="ListContinue2">
    <w:name w:val="List Continue 2"/>
    <w:basedOn w:val="Normal"/>
    <w:uiPriority w:val="99"/>
    <w:semiHidden/>
    <w:unhideWhenUsed/>
    <w:rsid w:val="00284363"/>
    <w:pPr>
      <w:spacing w:after="120"/>
      <w:ind w:left="720" w:firstLine="0"/>
      <w:contextualSpacing/>
    </w:pPr>
  </w:style>
  <w:style w:type="paragraph" w:styleId="ListContinue3">
    <w:name w:val="List Continue 3"/>
    <w:basedOn w:val="Normal"/>
    <w:uiPriority w:val="99"/>
    <w:semiHidden/>
    <w:unhideWhenUsed/>
    <w:rsid w:val="00284363"/>
    <w:pPr>
      <w:spacing w:after="120"/>
      <w:ind w:left="1080" w:firstLine="0"/>
      <w:contextualSpacing/>
    </w:pPr>
  </w:style>
  <w:style w:type="paragraph" w:styleId="ListContinue4">
    <w:name w:val="List Continue 4"/>
    <w:basedOn w:val="Normal"/>
    <w:uiPriority w:val="99"/>
    <w:semiHidden/>
    <w:unhideWhenUsed/>
    <w:rsid w:val="00284363"/>
    <w:pPr>
      <w:spacing w:after="120"/>
      <w:ind w:left="1440" w:firstLine="0"/>
      <w:contextualSpacing/>
    </w:pPr>
  </w:style>
  <w:style w:type="paragraph" w:styleId="ListContinue5">
    <w:name w:val="List Continue 5"/>
    <w:basedOn w:val="Normal"/>
    <w:uiPriority w:val="99"/>
    <w:semiHidden/>
    <w:unhideWhenUsed/>
    <w:rsid w:val="00284363"/>
    <w:pPr>
      <w:spacing w:after="120"/>
      <w:ind w:left="1800" w:firstLine="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unhideWhenUsed/>
    <w:rsid w:val="00284363"/>
    <w:pPr>
      <w:ind w:firstLine="0"/>
    </w:pPr>
    <w:rPr>
      <w:rFonts w:ascii="Times New Roman" w:hAnsi="Times New Roman" w:cs="Times New Roman"/>
    </w:rPr>
  </w:style>
  <w:style w:type="paragraph" w:styleId="NormalIndent">
    <w:name w:val="Normal Indent"/>
    <w:basedOn w:val="Normal"/>
    <w:uiPriority w:val="99"/>
    <w:semiHidden/>
    <w:unhideWhenUsed/>
    <w:rsid w:val="00284363"/>
    <w:pPr>
      <w:ind w:left="720" w:firstLine="0"/>
    </w:pPr>
  </w:style>
  <w:style w:type="paragraph" w:styleId="NoteHeading">
    <w:name w:val="Note Heading"/>
    <w:basedOn w:val="Normal"/>
    <w:next w:val="Normal"/>
    <w:link w:val="NoteHeadingChar"/>
    <w:uiPriority w:val="99"/>
    <w:semiHidden/>
    <w:unhideWhenUsed/>
    <w:rsid w:val="00284363"/>
    <w:pPr>
      <w:spacing w:line="240" w:lineRule="auto"/>
      <w:ind w:firstLine="0"/>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pPr>
      <w:ind w:firstLine="0"/>
    </w:pPr>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firstLine="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firstLine="0"/>
    </w:pPr>
  </w:style>
  <w:style w:type="paragraph" w:styleId="TableofFigures">
    <w:name w:val="table of figures"/>
    <w:basedOn w:val="Normal"/>
    <w:next w:val="Normal"/>
    <w:uiPriority w:val="99"/>
    <w:semiHidden/>
    <w:unhideWhenUsed/>
    <w:rsid w:val="00284363"/>
    <w:pPr>
      <w:ind w:firstLine="0"/>
    </w:pPr>
  </w:style>
  <w:style w:type="paragraph" w:styleId="Title">
    <w:name w:val="Title"/>
    <w:basedOn w:val="Normal"/>
    <w:next w:val="Normal"/>
    <w:link w:val="TitleChar"/>
    <w:uiPriority w:val="2"/>
    <w:qFormat/>
    <w:rsid w:val="00284363"/>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ind w:firstLine="0"/>
    </w:pPr>
  </w:style>
  <w:style w:type="paragraph" w:styleId="TOC2">
    <w:name w:val="toc 2"/>
    <w:basedOn w:val="Normal"/>
    <w:next w:val="Normal"/>
    <w:autoRedefine/>
    <w:uiPriority w:val="39"/>
    <w:semiHidden/>
    <w:unhideWhenUsed/>
    <w:rsid w:val="00284363"/>
    <w:pPr>
      <w:spacing w:after="100"/>
      <w:ind w:left="240" w:firstLine="0"/>
    </w:pPr>
  </w:style>
  <w:style w:type="paragraph" w:styleId="TOC3">
    <w:name w:val="toc 3"/>
    <w:basedOn w:val="Normal"/>
    <w:next w:val="Normal"/>
    <w:autoRedefine/>
    <w:uiPriority w:val="39"/>
    <w:semiHidden/>
    <w:unhideWhenUsed/>
    <w:rsid w:val="00284363"/>
    <w:pPr>
      <w:spacing w:after="100"/>
      <w:ind w:left="480" w:firstLine="0"/>
    </w:pPr>
  </w:style>
  <w:style w:type="paragraph" w:styleId="TOC4">
    <w:name w:val="toc 4"/>
    <w:basedOn w:val="Normal"/>
    <w:next w:val="Normal"/>
    <w:autoRedefine/>
    <w:uiPriority w:val="39"/>
    <w:semiHidden/>
    <w:unhideWhenUsed/>
    <w:rsid w:val="00284363"/>
    <w:pPr>
      <w:spacing w:after="100"/>
      <w:ind w:left="720" w:firstLine="0"/>
    </w:pPr>
  </w:style>
  <w:style w:type="paragraph" w:styleId="TOC5">
    <w:name w:val="toc 5"/>
    <w:basedOn w:val="Normal"/>
    <w:next w:val="Normal"/>
    <w:autoRedefine/>
    <w:uiPriority w:val="39"/>
    <w:semiHidden/>
    <w:unhideWhenUsed/>
    <w:rsid w:val="00284363"/>
    <w:pPr>
      <w:spacing w:after="100"/>
      <w:ind w:left="960" w:firstLine="0"/>
    </w:pPr>
  </w:style>
  <w:style w:type="paragraph" w:styleId="TOC6">
    <w:name w:val="toc 6"/>
    <w:basedOn w:val="Normal"/>
    <w:next w:val="Normal"/>
    <w:autoRedefine/>
    <w:uiPriority w:val="39"/>
    <w:semiHidden/>
    <w:unhideWhenUsed/>
    <w:rsid w:val="00284363"/>
    <w:pPr>
      <w:spacing w:after="100"/>
      <w:ind w:left="1200" w:firstLine="0"/>
    </w:pPr>
  </w:style>
  <w:style w:type="paragraph" w:styleId="TOC7">
    <w:name w:val="toc 7"/>
    <w:basedOn w:val="Normal"/>
    <w:next w:val="Normal"/>
    <w:autoRedefine/>
    <w:uiPriority w:val="39"/>
    <w:semiHidden/>
    <w:unhideWhenUsed/>
    <w:rsid w:val="00284363"/>
    <w:pPr>
      <w:spacing w:after="100"/>
      <w:ind w:left="1440" w:firstLine="0"/>
    </w:pPr>
  </w:style>
  <w:style w:type="paragraph" w:styleId="TOC8">
    <w:name w:val="toc 8"/>
    <w:basedOn w:val="Normal"/>
    <w:next w:val="Normal"/>
    <w:autoRedefine/>
    <w:uiPriority w:val="39"/>
    <w:semiHidden/>
    <w:unhideWhenUsed/>
    <w:rsid w:val="00284363"/>
    <w:pPr>
      <w:spacing w:after="100"/>
      <w:ind w:left="1680" w:firstLine="0"/>
    </w:pPr>
  </w:style>
  <w:style w:type="paragraph" w:styleId="TOC9">
    <w:name w:val="toc 9"/>
    <w:basedOn w:val="Normal"/>
    <w:next w:val="Normal"/>
    <w:autoRedefine/>
    <w:uiPriority w:val="39"/>
    <w:semiHidden/>
    <w:unhideWhenUsed/>
    <w:rsid w:val="00284363"/>
    <w:pPr>
      <w:spacing w:after="100"/>
      <w:ind w:left="1920" w:firstLine="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89868">
      <w:bodyDiv w:val="1"/>
      <w:marLeft w:val="0"/>
      <w:marRight w:val="0"/>
      <w:marTop w:val="0"/>
      <w:marBottom w:val="0"/>
      <w:divBdr>
        <w:top w:val="none" w:sz="0" w:space="0" w:color="auto"/>
        <w:left w:val="none" w:sz="0" w:space="0" w:color="auto"/>
        <w:bottom w:val="none" w:sz="0" w:space="0" w:color="auto"/>
        <w:right w:val="none" w:sz="0" w:space="0" w:color="auto"/>
      </w:divBdr>
      <w:divsChild>
        <w:div w:id="716322809">
          <w:marLeft w:val="1786"/>
          <w:marRight w:val="0"/>
          <w:marTop w:val="91"/>
          <w:marBottom w:val="0"/>
          <w:divBdr>
            <w:top w:val="none" w:sz="0" w:space="0" w:color="auto"/>
            <w:left w:val="none" w:sz="0" w:space="0" w:color="auto"/>
            <w:bottom w:val="none" w:sz="0" w:space="0" w:color="auto"/>
            <w:right w:val="none" w:sz="0" w:space="0" w:color="auto"/>
          </w:divBdr>
        </w:div>
        <w:div w:id="1643728690">
          <w:marLeft w:val="1786"/>
          <w:marRight w:val="0"/>
          <w:marTop w:val="91"/>
          <w:marBottom w:val="0"/>
          <w:divBdr>
            <w:top w:val="none" w:sz="0" w:space="0" w:color="auto"/>
            <w:left w:val="none" w:sz="0" w:space="0" w:color="auto"/>
            <w:bottom w:val="none" w:sz="0" w:space="0" w:color="auto"/>
            <w:right w:val="none" w:sz="0" w:space="0" w:color="auto"/>
          </w:divBdr>
        </w:div>
        <w:div w:id="1729375308">
          <w:marLeft w:val="1786"/>
          <w:marRight w:val="0"/>
          <w:marTop w:val="91"/>
          <w:marBottom w:val="0"/>
          <w:divBdr>
            <w:top w:val="none" w:sz="0" w:space="0" w:color="auto"/>
            <w:left w:val="none" w:sz="0" w:space="0" w:color="auto"/>
            <w:bottom w:val="none" w:sz="0" w:space="0" w:color="auto"/>
            <w:right w:val="none" w:sz="0" w:space="0" w:color="auto"/>
          </w:divBdr>
        </w:div>
      </w:divsChild>
    </w:div>
    <w:div w:id="238027511">
      <w:bodyDiv w:val="1"/>
      <w:marLeft w:val="0"/>
      <w:marRight w:val="0"/>
      <w:marTop w:val="0"/>
      <w:marBottom w:val="0"/>
      <w:divBdr>
        <w:top w:val="none" w:sz="0" w:space="0" w:color="auto"/>
        <w:left w:val="none" w:sz="0" w:space="0" w:color="auto"/>
        <w:bottom w:val="none" w:sz="0" w:space="0" w:color="auto"/>
        <w:right w:val="none" w:sz="0" w:space="0" w:color="auto"/>
      </w:divBdr>
    </w:div>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348600530">
      <w:bodyDiv w:val="1"/>
      <w:marLeft w:val="0"/>
      <w:marRight w:val="0"/>
      <w:marTop w:val="0"/>
      <w:marBottom w:val="0"/>
      <w:divBdr>
        <w:top w:val="none" w:sz="0" w:space="0" w:color="auto"/>
        <w:left w:val="none" w:sz="0" w:space="0" w:color="auto"/>
        <w:bottom w:val="none" w:sz="0" w:space="0" w:color="auto"/>
        <w:right w:val="none" w:sz="0" w:space="0" w:color="auto"/>
      </w:divBdr>
    </w:div>
    <w:div w:id="463819027">
      <w:bodyDiv w:val="1"/>
      <w:marLeft w:val="0"/>
      <w:marRight w:val="0"/>
      <w:marTop w:val="0"/>
      <w:marBottom w:val="0"/>
      <w:divBdr>
        <w:top w:val="none" w:sz="0" w:space="0" w:color="auto"/>
        <w:left w:val="none" w:sz="0" w:space="0" w:color="auto"/>
        <w:bottom w:val="none" w:sz="0" w:space="0" w:color="auto"/>
        <w:right w:val="none" w:sz="0" w:space="0" w:color="auto"/>
      </w:divBdr>
    </w:div>
    <w:div w:id="564878518">
      <w:bodyDiv w:val="1"/>
      <w:marLeft w:val="0"/>
      <w:marRight w:val="0"/>
      <w:marTop w:val="0"/>
      <w:marBottom w:val="0"/>
      <w:divBdr>
        <w:top w:val="none" w:sz="0" w:space="0" w:color="auto"/>
        <w:left w:val="none" w:sz="0" w:space="0" w:color="auto"/>
        <w:bottom w:val="none" w:sz="0" w:space="0" w:color="auto"/>
        <w:right w:val="none" w:sz="0" w:space="0" w:color="auto"/>
      </w:divBdr>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30945793">
      <w:bodyDiv w:val="1"/>
      <w:marLeft w:val="0"/>
      <w:marRight w:val="0"/>
      <w:marTop w:val="0"/>
      <w:marBottom w:val="0"/>
      <w:divBdr>
        <w:top w:val="none" w:sz="0" w:space="0" w:color="auto"/>
        <w:left w:val="none" w:sz="0" w:space="0" w:color="auto"/>
        <w:bottom w:val="none" w:sz="0" w:space="0" w:color="auto"/>
        <w:right w:val="none" w:sz="0" w:space="0" w:color="auto"/>
      </w:divBdr>
    </w:div>
    <w:div w:id="944267557">
      <w:bodyDiv w:val="1"/>
      <w:marLeft w:val="0"/>
      <w:marRight w:val="0"/>
      <w:marTop w:val="0"/>
      <w:marBottom w:val="0"/>
      <w:divBdr>
        <w:top w:val="none" w:sz="0" w:space="0" w:color="auto"/>
        <w:left w:val="none" w:sz="0" w:space="0" w:color="auto"/>
        <w:bottom w:val="none" w:sz="0" w:space="0" w:color="auto"/>
        <w:right w:val="none" w:sz="0" w:space="0" w:color="auto"/>
      </w:divBdr>
    </w:div>
    <w:div w:id="994644770">
      <w:bodyDiv w:val="1"/>
      <w:marLeft w:val="0"/>
      <w:marRight w:val="0"/>
      <w:marTop w:val="0"/>
      <w:marBottom w:val="0"/>
      <w:divBdr>
        <w:top w:val="none" w:sz="0" w:space="0" w:color="auto"/>
        <w:left w:val="none" w:sz="0" w:space="0" w:color="auto"/>
        <w:bottom w:val="none" w:sz="0" w:space="0" w:color="auto"/>
        <w:right w:val="none" w:sz="0" w:space="0" w:color="auto"/>
      </w:divBdr>
    </w:div>
    <w:div w:id="1026254481">
      <w:bodyDiv w:val="1"/>
      <w:marLeft w:val="0"/>
      <w:marRight w:val="0"/>
      <w:marTop w:val="0"/>
      <w:marBottom w:val="0"/>
      <w:divBdr>
        <w:top w:val="none" w:sz="0" w:space="0" w:color="auto"/>
        <w:left w:val="none" w:sz="0" w:space="0" w:color="auto"/>
        <w:bottom w:val="none" w:sz="0" w:space="0" w:color="auto"/>
        <w:right w:val="none" w:sz="0" w:space="0" w:color="auto"/>
      </w:divBdr>
      <w:divsChild>
        <w:div w:id="393432875">
          <w:marLeft w:val="0"/>
          <w:marRight w:val="0"/>
          <w:marTop w:val="90"/>
          <w:marBottom w:val="0"/>
          <w:divBdr>
            <w:top w:val="none" w:sz="0" w:space="0" w:color="auto"/>
            <w:left w:val="none" w:sz="0" w:space="0" w:color="auto"/>
            <w:bottom w:val="none" w:sz="0" w:space="0" w:color="auto"/>
            <w:right w:val="none" w:sz="0" w:space="0" w:color="auto"/>
          </w:divBdr>
          <w:divsChild>
            <w:div w:id="1159930833">
              <w:marLeft w:val="0"/>
              <w:marRight w:val="0"/>
              <w:marTop w:val="0"/>
              <w:marBottom w:val="405"/>
              <w:divBdr>
                <w:top w:val="none" w:sz="0" w:space="0" w:color="auto"/>
                <w:left w:val="none" w:sz="0" w:space="0" w:color="auto"/>
                <w:bottom w:val="none" w:sz="0" w:space="0" w:color="auto"/>
                <w:right w:val="none" w:sz="0" w:space="0" w:color="auto"/>
              </w:divBdr>
              <w:divsChild>
                <w:div w:id="570774332">
                  <w:marLeft w:val="0"/>
                  <w:marRight w:val="0"/>
                  <w:marTop w:val="0"/>
                  <w:marBottom w:val="0"/>
                  <w:divBdr>
                    <w:top w:val="none" w:sz="0" w:space="0" w:color="auto"/>
                    <w:left w:val="none" w:sz="0" w:space="0" w:color="auto"/>
                    <w:bottom w:val="none" w:sz="0" w:space="0" w:color="auto"/>
                    <w:right w:val="none" w:sz="0" w:space="0" w:color="auto"/>
                  </w:divBdr>
                  <w:divsChild>
                    <w:div w:id="53847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071461482">
      <w:bodyDiv w:val="1"/>
      <w:marLeft w:val="0"/>
      <w:marRight w:val="0"/>
      <w:marTop w:val="0"/>
      <w:marBottom w:val="0"/>
      <w:divBdr>
        <w:top w:val="none" w:sz="0" w:space="0" w:color="auto"/>
        <w:left w:val="none" w:sz="0" w:space="0" w:color="auto"/>
        <w:bottom w:val="none" w:sz="0" w:space="0" w:color="auto"/>
        <w:right w:val="none" w:sz="0" w:space="0" w:color="auto"/>
      </w:divBdr>
    </w:div>
    <w:div w:id="1115952326">
      <w:bodyDiv w:val="1"/>
      <w:marLeft w:val="0"/>
      <w:marRight w:val="0"/>
      <w:marTop w:val="0"/>
      <w:marBottom w:val="0"/>
      <w:divBdr>
        <w:top w:val="none" w:sz="0" w:space="0" w:color="auto"/>
        <w:left w:val="none" w:sz="0" w:space="0" w:color="auto"/>
        <w:bottom w:val="none" w:sz="0" w:space="0" w:color="auto"/>
        <w:right w:val="none" w:sz="0" w:space="0" w:color="auto"/>
      </w:divBdr>
    </w:div>
    <w:div w:id="1318142998">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524132161">
      <w:bodyDiv w:val="1"/>
      <w:marLeft w:val="0"/>
      <w:marRight w:val="0"/>
      <w:marTop w:val="0"/>
      <w:marBottom w:val="0"/>
      <w:divBdr>
        <w:top w:val="none" w:sz="0" w:space="0" w:color="auto"/>
        <w:left w:val="none" w:sz="0" w:space="0" w:color="auto"/>
        <w:bottom w:val="none" w:sz="0" w:space="0" w:color="auto"/>
        <w:right w:val="none" w:sz="0" w:space="0" w:color="auto"/>
      </w:divBdr>
    </w:div>
    <w:div w:id="1549485768">
      <w:bodyDiv w:val="1"/>
      <w:marLeft w:val="0"/>
      <w:marRight w:val="0"/>
      <w:marTop w:val="0"/>
      <w:marBottom w:val="0"/>
      <w:divBdr>
        <w:top w:val="none" w:sz="0" w:space="0" w:color="auto"/>
        <w:left w:val="none" w:sz="0" w:space="0" w:color="auto"/>
        <w:bottom w:val="none" w:sz="0" w:space="0" w:color="auto"/>
        <w:right w:val="none" w:sz="0" w:space="0" w:color="auto"/>
      </w:divBdr>
      <w:divsChild>
        <w:div w:id="1919363861">
          <w:marLeft w:val="0"/>
          <w:marRight w:val="0"/>
          <w:marTop w:val="90"/>
          <w:marBottom w:val="0"/>
          <w:divBdr>
            <w:top w:val="none" w:sz="0" w:space="0" w:color="auto"/>
            <w:left w:val="none" w:sz="0" w:space="0" w:color="auto"/>
            <w:bottom w:val="none" w:sz="0" w:space="0" w:color="auto"/>
            <w:right w:val="none" w:sz="0" w:space="0" w:color="auto"/>
          </w:divBdr>
          <w:divsChild>
            <w:div w:id="2087801411">
              <w:marLeft w:val="0"/>
              <w:marRight w:val="0"/>
              <w:marTop w:val="0"/>
              <w:marBottom w:val="405"/>
              <w:divBdr>
                <w:top w:val="none" w:sz="0" w:space="0" w:color="auto"/>
                <w:left w:val="none" w:sz="0" w:space="0" w:color="auto"/>
                <w:bottom w:val="none" w:sz="0" w:space="0" w:color="auto"/>
                <w:right w:val="none" w:sz="0" w:space="0" w:color="auto"/>
              </w:divBdr>
              <w:divsChild>
                <w:div w:id="339043602">
                  <w:marLeft w:val="0"/>
                  <w:marRight w:val="0"/>
                  <w:marTop w:val="0"/>
                  <w:marBottom w:val="0"/>
                  <w:divBdr>
                    <w:top w:val="none" w:sz="0" w:space="0" w:color="auto"/>
                    <w:left w:val="none" w:sz="0" w:space="0" w:color="auto"/>
                    <w:bottom w:val="none" w:sz="0" w:space="0" w:color="auto"/>
                    <w:right w:val="none" w:sz="0" w:space="0" w:color="auto"/>
                  </w:divBdr>
                  <w:divsChild>
                    <w:div w:id="12109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887982138">
      <w:bodyDiv w:val="1"/>
      <w:marLeft w:val="0"/>
      <w:marRight w:val="0"/>
      <w:marTop w:val="0"/>
      <w:marBottom w:val="0"/>
      <w:divBdr>
        <w:top w:val="none" w:sz="0" w:space="0" w:color="auto"/>
        <w:left w:val="none" w:sz="0" w:space="0" w:color="auto"/>
        <w:bottom w:val="none" w:sz="0" w:space="0" w:color="auto"/>
        <w:right w:val="none" w:sz="0" w:space="0" w:color="auto"/>
      </w:divBdr>
    </w:div>
    <w:div w:id="1932277049">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732099-D657-4795-9E7B-746EF3E47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60</TotalTime>
  <Pages>5</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4282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8</cp:revision>
  <dcterms:created xsi:type="dcterms:W3CDTF">2020-05-08T16:22:00Z</dcterms:created>
  <dcterms:modified xsi:type="dcterms:W3CDTF">2020-05-14T14:11:00Z</dcterms:modified>
</cp:coreProperties>
</file>